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7A" w:rsidRPr="001B5A19" w:rsidRDefault="003E787A" w:rsidP="006E38A7">
      <w:pPr>
        <w:spacing w:after="0" w:line="240" w:lineRule="auto"/>
        <w:jc w:val="both"/>
        <w:rPr>
          <w:rFonts w:ascii="Arial" w:hAnsi="Arial" w:cs="Arial"/>
          <w:b/>
          <w:bCs/>
          <w:sz w:val="20"/>
          <w:szCs w:val="20"/>
        </w:rPr>
      </w:pPr>
      <w:r w:rsidRPr="001B5A19">
        <w:rPr>
          <w:rFonts w:ascii="Arial" w:hAnsi="Arial" w:cs="Arial"/>
          <w:b/>
          <w:bCs/>
          <w:sz w:val="20"/>
          <w:szCs w:val="20"/>
        </w:rPr>
        <w:t>УДК 656.1</w:t>
      </w:r>
    </w:p>
    <w:p w:rsidR="003E787A" w:rsidRPr="00627342" w:rsidRDefault="003E787A" w:rsidP="006E38A7">
      <w:pPr>
        <w:spacing w:after="0" w:line="240" w:lineRule="auto"/>
        <w:jc w:val="both"/>
        <w:rPr>
          <w:rFonts w:ascii="Arial" w:hAnsi="Arial" w:cs="Arial"/>
          <w:b/>
          <w:bCs/>
          <w:sz w:val="24"/>
          <w:szCs w:val="20"/>
        </w:rPr>
      </w:pPr>
      <w:r w:rsidRPr="00627342">
        <w:rPr>
          <w:rFonts w:ascii="Arial" w:hAnsi="Arial" w:cs="Arial"/>
          <w:b/>
          <w:bCs/>
          <w:sz w:val="24"/>
          <w:szCs w:val="20"/>
        </w:rPr>
        <w:t>ПРОЕКТИРОВАНИЕ СКОРОСТНОГО ПРИГОРОДНОГО ТРАНСПОРТА ИРКУТСК – ЛИСТВЯНКА</w:t>
      </w:r>
    </w:p>
    <w:p w:rsidR="003E787A" w:rsidRPr="00627342" w:rsidRDefault="003E787A" w:rsidP="006E38A7">
      <w:pPr>
        <w:spacing w:after="0" w:line="240" w:lineRule="auto"/>
        <w:jc w:val="both"/>
        <w:rPr>
          <w:rFonts w:ascii="Arial" w:hAnsi="Arial" w:cs="Arial"/>
          <w:b/>
          <w:bCs/>
          <w:sz w:val="24"/>
          <w:szCs w:val="20"/>
        </w:rPr>
      </w:pPr>
    </w:p>
    <w:p w:rsidR="003E787A" w:rsidRPr="00627342" w:rsidRDefault="003E787A" w:rsidP="006E38A7">
      <w:pPr>
        <w:spacing w:after="0" w:line="240" w:lineRule="auto"/>
        <w:jc w:val="both"/>
        <w:rPr>
          <w:rFonts w:ascii="Arial" w:hAnsi="Arial" w:cs="Arial"/>
          <w:b/>
          <w:bCs/>
          <w:sz w:val="24"/>
          <w:szCs w:val="20"/>
        </w:rPr>
      </w:pPr>
      <w:r w:rsidRPr="00627342">
        <w:rPr>
          <w:rFonts w:ascii="Arial" w:hAnsi="Arial" w:cs="Arial"/>
          <w:b/>
          <w:bCs/>
          <w:sz w:val="24"/>
          <w:szCs w:val="20"/>
        </w:rPr>
        <w:t>Н.И. Гробова</w:t>
      </w:r>
      <w:r w:rsidRPr="00627342">
        <w:rPr>
          <w:rStyle w:val="af0"/>
          <w:rFonts w:ascii="Arial" w:hAnsi="Arial" w:cs="Arial"/>
          <w:b/>
          <w:bCs/>
          <w:sz w:val="24"/>
          <w:szCs w:val="20"/>
        </w:rPr>
        <w:footnoteReference w:id="1"/>
      </w:r>
    </w:p>
    <w:p w:rsidR="003E787A" w:rsidRPr="00627342" w:rsidRDefault="003E787A" w:rsidP="006E38A7">
      <w:pPr>
        <w:spacing w:after="0" w:line="240" w:lineRule="auto"/>
        <w:jc w:val="both"/>
        <w:rPr>
          <w:rFonts w:ascii="Arial" w:hAnsi="Arial" w:cs="Arial"/>
          <w:bCs/>
          <w:sz w:val="20"/>
          <w:szCs w:val="20"/>
        </w:rPr>
      </w:pPr>
      <w:r w:rsidRPr="00627342">
        <w:rPr>
          <w:rFonts w:ascii="Arial" w:hAnsi="Arial" w:cs="Arial"/>
          <w:bCs/>
          <w:sz w:val="20"/>
          <w:szCs w:val="20"/>
        </w:rPr>
        <w:t>Иркутский государственный технический университет,</w:t>
      </w:r>
    </w:p>
    <w:p w:rsidR="003E787A" w:rsidRPr="00627342" w:rsidRDefault="003E787A" w:rsidP="006E38A7">
      <w:pPr>
        <w:spacing w:after="0" w:line="240" w:lineRule="auto"/>
        <w:jc w:val="both"/>
        <w:rPr>
          <w:rFonts w:ascii="Arial" w:hAnsi="Arial" w:cs="Arial"/>
          <w:bCs/>
          <w:sz w:val="20"/>
          <w:szCs w:val="20"/>
        </w:rPr>
      </w:pPr>
      <w:smartTag w:uri="urn:schemas-microsoft-com:office:smarttags" w:element="metricconverter">
        <w:smartTagPr>
          <w:attr w:name="ProductID" w:val="664074, г"/>
        </w:smartTagPr>
        <w:r w:rsidRPr="00627342">
          <w:rPr>
            <w:rFonts w:ascii="Arial" w:hAnsi="Arial" w:cs="Arial"/>
            <w:bCs/>
            <w:sz w:val="20"/>
            <w:szCs w:val="20"/>
          </w:rPr>
          <w:t>664074, г</w:t>
        </w:r>
      </w:smartTag>
      <w:r w:rsidRPr="00627342">
        <w:rPr>
          <w:rFonts w:ascii="Arial" w:hAnsi="Arial" w:cs="Arial"/>
          <w:bCs/>
          <w:sz w:val="20"/>
          <w:szCs w:val="20"/>
        </w:rPr>
        <w:t>.</w:t>
      </w:r>
      <w:r w:rsidR="00CE1C04">
        <w:rPr>
          <w:rFonts w:ascii="Arial" w:hAnsi="Arial" w:cs="Arial"/>
          <w:bCs/>
          <w:sz w:val="20"/>
          <w:szCs w:val="20"/>
        </w:rPr>
        <w:t xml:space="preserve"> </w:t>
      </w:r>
      <w:r w:rsidRPr="00627342">
        <w:rPr>
          <w:rFonts w:ascii="Arial" w:hAnsi="Arial" w:cs="Arial"/>
          <w:bCs/>
          <w:sz w:val="20"/>
          <w:szCs w:val="20"/>
        </w:rPr>
        <w:t>Иркутск,</w:t>
      </w:r>
      <w:r w:rsidR="00CE1C04">
        <w:rPr>
          <w:rFonts w:ascii="Arial" w:hAnsi="Arial" w:cs="Arial"/>
          <w:bCs/>
          <w:sz w:val="20"/>
          <w:szCs w:val="20"/>
        </w:rPr>
        <w:t xml:space="preserve"> </w:t>
      </w:r>
      <w:r w:rsidRPr="00627342">
        <w:rPr>
          <w:rFonts w:ascii="Arial" w:hAnsi="Arial" w:cs="Arial"/>
          <w:bCs/>
          <w:sz w:val="20"/>
          <w:szCs w:val="20"/>
        </w:rPr>
        <w:t>ул.</w:t>
      </w:r>
      <w:r w:rsidR="00CE1C04">
        <w:rPr>
          <w:rFonts w:ascii="Arial" w:hAnsi="Arial" w:cs="Arial"/>
          <w:bCs/>
          <w:sz w:val="20"/>
          <w:szCs w:val="20"/>
        </w:rPr>
        <w:t xml:space="preserve"> </w:t>
      </w:r>
      <w:r w:rsidRPr="00627342">
        <w:rPr>
          <w:rFonts w:ascii="Arial" w:hAnsi="Arial" w:cs="Arial"/>
          <w:bCs/>
          <w:sz w:val="20"/>
          <w:szCs w:val="20"/>
        </w:rPr>
        <w:t>Лермонтова,83.</w:t>
      </w:r>
    </w:p>
    <w:p w:rsidR="003E787A" w:rsidRPr="00627342" w:rsidRDefault="003E787A" w:rsidP="006E38A7">
      <w:pPr>
        <w:spacing w:after="0" w:line="240" w:lineRule="auto"/>
        <w:jc w:val="both"/>
        <w:rPr>
          <w:rFonts w:ascii="Arial" w:hAnsi="Arial" w:cs="Arial"/>
          <w:sz w:val="20"/>
          <w:szCs w:val="20"/>
        </w:rPr>
      </w:pPr>
      <w:r w:rsidRPr="00627342">
        <w:rPr>
          <w:rFonts w:ascii="Arial" w:hAnsi="Arial" w:cs="Arial"/>
          <w:sz w:val="20"/>
          <w:szCs w:val="20"/>
        </w:rPr>
        <w:t>Одной из важнейших составляющих уровня общественного развития любого государства является масштаб, качество и доступность транспортных услуг, предоставляемых населению. В России трад</w:t>
      </w:r>
      <w:r w:rsidRPr="00627342">
        <w:rPr>
          <w:rFonts w:ascii="Arial" w:hAnsi="Arial" w:cs="Arial"/>
          <w:sz w:val="20"/>
          <w:szCs w:val="20"/>
        </w:rPr>
        <w:t>и</w:t>
      </w:r>
      <w:r w:rsidRPr="00627342">
        <w:rPr>
          <w:rFonts w:ascii="Arial" w:hAnsi="Arial" w:cs="Arial"/>
          <w:sz w:val="20"/>
          <w:szCs w:val="20"/>
        </w:rPr>
        <w:t>ционно широко развит общественный пассажирский транспорт, и его состояние оказывает сущ</w:t>
      </w:r>
      <w:r w:rsidRPr="00627342">
        <w:rPr>
          <w:rFonts w:ascii="Arial" w:hAnsi="Arial" w:cs="Arial"/>
          <w:sz w:val="20"/>
          <w:szCs w:val="20"/>
        </w:rPr>
        <w:t>е</w:t>
      </w:r>
      <w:r w:rsidRPr="00627342">
        <w:rPr>
          <w:rFonts w:ascii="Arial" w:hAnsi="Arial" w:cs="Arial"/>
          <w:sz w:val="20"/>
          <w:szCs w:val="20"/>
        </w:rPr>
        <w:t>ственное влияние на социальный климат в субъектах Федерации. Стабильное развитие пассажирск</w:t>
      </w:r>
      <w:r w:rsidRPr="00627342">
        <w:rPr>
          <w:rFonts w:ascii="Arial" w:hAnsi="Arial" w:cs="Arial"/>
          <w:sz w:val="20"/>
          <w:szCs w:val="20"/>
        </w:rPr>
        <w:t>о</w:t>
      </w:r>
      <w:r w:rsidRPr="00627342">
        <w:rPr>
          <w:rFonts w:ascii="Arial" w:hAnsi="Arial" w:cs="Arial"/>
          <w:sz w:val="20"/>
          <w:szCs w:val="20"/>
        </w:rPr>
        <w:t>го транспорта определяется необходимостью организации ритмичной и бесперебойной перевозки населения к центрам тяготения, обеспечивая устойчивость функционирования предприятий и орган</w:t>
      </w:r>
      <w:r w:rsidRPr="00627342">
        <w:rPr>
          <w:rFonts w:ascii="Arial" w:hAnsi="Arial" w:cs="Arial"/>
          <w:sz w:val="20"/>
          <w:szCs w:val="20"/>
        </w:rPr>
        <w:t>и</w:t>
      </w:r>
      <w:r w:rsidRPr="00627342">
        <w:rPr>
          <w:rFonts w:ascii="Arial" w:hAnsi="Arial" w:cs="Arial"/>
          <w:sz w:val="20"/>
          <w:szCs w:val="20"/>
        </w:rPr>
        <w:t>заций.</w:t>
      </w:r>
    </w:p>
    <w:p w:rsidR="003E787A" w:rsidRPr="00627342" w:rsidRDefault="003E787A" w:rsidP="006E38A7">
      <w:pPr>
        <w:spacing w:after="0" w:line="240" w:lineRule="auto"/>
        <w:jc w:val="both"/>
        <w:rPr>
          <w:rFonts w:ascii="Arial" w:hAnsi="Arial" w:cs="Arial"/>
          <w:sz w:val="20"/>
          <w:szCs w:val="20"/>
        </w:rPr>
      </w:pPr>
      <w:r w:rsidRPr="00627342">
        <w:rPr>
          <w:rFonts w:ascii="Arial" w:hAnsi="Arial" w:cs="Arial"/>
          <w:sz w:val="20"/>
          <w:szCs w:val="20"/>
        </w:rPr>
        <w:t>Ил. 1. Табл. 4. Библиогр. 5 назв.</w:t>
      </w:r>
    </w:p>
    <w:p w:rsidR="003E787A" w:rsidRPr="001B5A19" w:rsidRDefault="003E787A" w:rsidP="006E38A7">
      <w:pPr>
        <w:spacing w:after="0" w:line="240" w:lineRule="auto"/>
        <w:jc w:val="both"/>
        <w:rPr>
          <w:rFonts w:ascii="Arial" w:hAnsi="Arial" w:cs="Arial"/>
          <w:i/>
          <w:sz w:val="20"/>
          <w:szCs w:val="20"/>
        </w:rPr>
      </w:pPr>
      <w:r w:rsidRPr="001B5A19">
        <w:rPr>
          <w:rFonts w:ascii="Arial" w:hAnsi="Arial" w:cs="Arial"/>
          <w:i/>
          <w:sz w:val="20"/>
          <w:szCs w:val="20"/>
        </w:rPr>
        <w:t>Ключевые слова: скоростной пригородный транспорт; монорельсовый транспорт; трамвай; д</w:t>
      </w:r>
      <w:r w:rsidRPr="001B5A19">
        <w:rPr>
          <w:rFonts w:ascii="Arial" w:hAnsi="Arial" w:cs="Arial"/>
          <w:i/>
          <w:sz w:val="20"/>
          <w:szCs w:val="20"/>
        </w:rPr>
        <w:t>е</w:t>
      </w:r>
      <w:r w:rsidRPr="001B5A19">
        <w:rPr>
          <w:rFonts w:ascii="Arial" w:hAnsi="Arial" w:cs="Arial"/>
          <w:i/>
          <w:sz w:val="20"/>
          <w:szCs w:val="20"/>
        </w:rPr>
        <w:t>централизованная схема внутреннего электроснабжения.</w:t>
      </w:r>
    </w:p>
    <w:p w:rsidR="003E787A" w:rsidRPr="00627342" w:rsidRDefault="003E787A" w:rsidP="006E38A7">
      <w:pPr>
        <w:spacing w:after="0" w:line="240" w:lineRule="auto"/>
        <w:jc w:val="both"/>
        <w:rPr>
          <w:rFonts w:ascii="Arial" w:hAnsi="Arial" w:cs="Arial"/>
          <w:sz w:val="20"/>
          <w:szCs w:val="20"/>
        </w:rPr>
      </w:pPr>
    </w:p>
    <w:p w:rsidR="003E787A" w:rsidRPr="00627342" w:rsidRDefault="003E787A" w:rsidP="006E38A7">
      <w:pPr>
        <w:spacing w:after="0" w:line="240" w:lineRule="auto"/>
        <w:jc w:val="both"/>
        <w:rPr>
          <w:rFonts w:ascii="Arial" w:hAnsi="Arial" w:cs="Arial"/>
          <w:sz w:val="20"/>
          <w:szCs w:val="20"/>
        </w:rPr>
      </w:pPr>
    </w:p>
    <w:p w:rsidR="003E787A" w:rsidRPr="001B5A19" w:rsidRDefault="003E787A" w:rsidP="00627342">
      <w:pPr>
        <w:spacing w:after="0" w:line="240" w:lineRule="auto"/>
        <w:contextualSpacing/>
        <w:jc w:val="both"/>
        <w:rPr>
          <w:rFonts w:ascii="Arial" w:hAnsi="Arial"/>
          <w:b/>
          <w:sz w:val="20"/>
          <w:szCs w:val="24"/>
          <w:lang w:val="en-US"/>
        </w:rPr>
      </w:pPr>
      <w:r w:rsidRPr="001B5A19">
        <w:rPr>
          <w:rFonts w:ascii="Arial" w:hAnsi="Arial"/>
          <w:b/>
          <w:sz w:val="20"/>
          <w:szCs w:val="24"/>
          <w:lang w:val="en-US"/>
        </w:rPr>
        <w:t>DESIGN OF HIGH-SPEED SUBURBAN TRANSPORT FROM IRKUTSK TO LISTVYANKA</w:t>
      </w:r>
    </w:p>
    <w:p w:rsidR="003E787A" w:rsidRPr="001B5A19" w:rsidRDefault="003E787A" w:rsidP="00627342">
      <w:pPr>
        <w:spacing w:after="0" w:line="240" w:lineRule="auto"/>
        <w:contextualSpacing/>
        <w:jc w:val="both"/>
        <w:rPr>
          <w:rFonts w:ascii="Arial" w:hAnsi="Arial"/>
          <w:b/>
          <w:sz w:val="20"/>
          <w:szCs w:val="24"/>
          <w:lang w:val="en-US"/>
        </w:rPr>
      </w:pPr>
      <w:r w:rsidRPr="001B5A19">
        <w:rPr>
          <w:rFonts w:ascii="Arial" w:hAnsi="Arial"/>
          <w:b/>
          <w:sz w:val="20"/>
          <w:szCs w:val="24"/>
          <w:lang w:val="en-US"/>
        </w:rPr>
        <w:t>N.</w:t>
      </w:r>
      <w:r w:rsidR="00CE1C04">
        <w:rPr>
          <w:rFonts w:ascii="Arial" w:hAnsi="Arial" w:hint="eastAsia"/>
          <w:b/>
          <w:sz w:val="20"/>
          <w:szCs w:val="24"/>
          <w:lang w:val="en-US" w:eastAsia="zh-CN"/>
        </w:rPr>
        <w:t xml:space="preserve"> </w:t>
      </w:r>
      <w:r w:rsidRPr="001B5A19">
        <w:rPr>
          <w:rFonts w:ascii="Arial" w:hAnsi="Arial"/>
          <w:b/>
          <w:sz w:val="20"/>
          <w:szCs w:val="24"/>
          <w:lang w:val="en-US"/>
        </w:rPr>
        <w:t>Grobova</w:t>
      </w:r>
    </w:p>
    <w:p w:rsidR="003E787A" w:rsidRPr="00627342" w:rsidRDefault="003E787A" w:rsidP="00627342">
      <w:pPr>
        <w:spacing w:after="0" w:line="240" w:lineRule="auto"/>
        <w:contextualSpacing/>
        <w:jc w:val="both"/>
        <w:rPr>
          <w:rFonts w:ascii="Arial" w:hAnsi="Arial"/>
          <w:sz w:val="20"/>
          <w:szCs w:val="24"/>
          <w:lang w:val="en-US"/>
        </w:rPr>
      </w:pPr>
      <w:r w:rsidRPr="00627342">
        <w:rPr>
          <w:rFonts w:ascii="Arial" w:hAnsi="Arial"/>
          <w:sz w:val="20"/>
          <w:szCs w:val="24"/>
          <w:lang w:val="en-US"/>
        </w:rPr>
        <w:t>Irkutsk State Technical University</w:t>
      </w:r>
    </w:p>
    <w:p w:rsidR="003E787A" w:rsidRPr="00627342" w:rsidRDefault="003E787A" w:rsidP="00627342">
      <w:pPr>
        <w:spacing w:after="0" w:line="240" w:lineRule="auto"/>
        <w:contextualSpacing/>
        <w:jc w:val="both"/>
        <w:rPr>
          <w:rFonts w:ascii="Arial" w:hAnsi="Arial"/>
          <w:sz w:val="20"/>
          <w:szCs w:val="24"/>
          <w:lang w:val="en-US"/>
        </w:rPr>
      </w:pPr>
      <w:r w:rsidRPr="00627342">
        <w:rPr>
          <w:rFonts w:ascii="Arial" w:hAnsi="Arial"/>
          <w:sz w:val="20"/>
          <w:szCs w:val="24"/>
          <w:lang w:val="en-US"/>
        </w:rPr>
        <w:t>83 Lermontov Str., Irkutsk 664074</w:t>
      </w:r>
    </w:p>
    <w:p w:rsidR="003E787A" w:rsidRPr="00627342" w:rsidRDefault="003E787A" w:rsidP="00627342">
      <w:pPr>
        <w:spacing w:after="0" w:line="240" w:lineRule="auto"/>
        <w:contextualSpacing/>
        <w:jc w:val="both"/>
        <w:rPr>
          <w:rFonts w:ascii="Arial" w:hAnsi="Arial"/>
          <w:sz w:val="20"/>
          <w:szCs w:val="24"/>
          <w:lang w:val="en-US"/>
        </w:rPr>
      </w:pPr>
      <w:r w:rsidRPr="00627342">
        <w:rPr>
          <w:rFonts w:ascii="Arial" w:hAnsi="Arial"/>
          <w:sz w:val="20"/>
          <w:szCs w:val="24"/>
          <w:lang w:val="en-US"/>
        </w:rPr>
        <w:t>One of the most important components of the level of social development of any country is the scope, quality and accessibility of transport services to population. In Russia, traditionally public passenger transport is well developed, and its state has a significant impact on the social climate in the subjects of the Federation. St</w:t>
      </w:r>
      <w:r w:rsidRPr="00627342">
        <w:rPr>
          <w:rFonts w:ascii="Arial" w:hAnsi="Arial"/>
          <w:sz w:val="20"/>
          <w:szCs w:val="24"/>
          <w:lang w:val="en-US"/>
        </w:rPr>
        <w:t>a</w:t>
      </w:r>
      <w:r w:rsidRPr="00627342">
        <w:rPr>
          <w:rFonts w:ascii="Arial" w:hAnsi="Arial"/>
          <w:sz w:val="20"/>
          <w:szCs w:val="24"/>
          <w:lang w:val="en-US"/>
        </w:rPr>
        <w:t>ble development of passenger transport is determined by the need to organize the rhythmic and smooth transportation of people to the centers of attraction, ensuring the sustainability of enterprises and organiz</w:t>
      </w:r>
      <w:r w:rsidRPr="00627342">
        <w:rPr>
          <w:rFonts w:ascii="Arial" w:hAnsi="Arial"/>
          <w:sz w:val="20"/>
          <w:szCs w:val="24"/>
          <w:lang w:val="en-US"/>
        </w:rPr>
        <w:t>a</w:t>
      </w:r>
      <w:r w:rsidRPr="00627342">
        <w:rPr>
          <w:rFonts w:ascii="Arial" w:hAnsi="Arial"/>
          <w:sz w:val="20"/>
          <w:szCs w:val="24"/>
          <w:lang w:val="en-US"/>
        </w:rPr>
        <w:t>tions functioning.</w:t>
      </w:r>
    </w:p>
    <w:p w:rsidR="003E787A" w:rsidRPr="00627342" w:rsidRDefault="003E787A" w:rsidP="00627342">
      <w:pPr>
        <w:spacing w:after="0" w:line="240" w:lineRule="auto"/>
        <w:contextualSpacing/>
        <w:jc w:val="both"/>
        <w:rPr>
          <w:rFonts w:ascii="Arial" w:hAnsi="Arial"/>
          <w:sz w:val="20"/>
          <w:szCs w:val="24"/>
          <w:lang w:val="en-US"/>
        </w:rPr>
      </w:pPr>
      <w:r w:rsidRPr="00627342">
        <w:rPr>
          <w:rFonts w:ascii="Arial" w:hAnsi="Arial"/>
          <w:w w:val="90"/>
          <w:sz w:val="20"/>
          <w:szCs w:val="24"/>
          <w:lang w:val="en-US"/>
        </w:rPr>
        <w:t>Illustrations:</w:t>
      </w:r>
      <w:r w:rsidRPr="00627342">
        <w:rPr>
          <w:rFonts w:ascii="Arial" w:hAnsi="Arial"/>
          <w:sz w:val="20"/>
          <w:szCs w:val="24"/>
          <w:lang w:val="en-US"/>
        </w:rPr>
        <w:t xml:space="preserve"> </w:t>
      </w:r>
      <w:r w:rsidRPr="001B5A19">
        <w:rPr>
          <w:rFonts w:ascii="Arial" w:hAnsi="Arial"/>
          <w:sz w:val="20"/>
          <w:szCs w:val="24"/>
          <w:lang w:val="en-US"/>
        </w:rPr>
        <w:t>1</w:t>
      </w:r>
      <w:r w:rsidRPr="00627342">
        <w:rPr>
          <w:rFonts w:ascii="Arial" w:hAnsi="Arial"/>
          <w:sz w:val="20"/>
          <w:szCs w:val="24"/>
          <w:lang w:val="en-US"/>
        </w:rPr>
        <w:t xml:space="preserve">. </w:t>
      </w:r>
      <w:r w:rsidR="00CE1C04">
        <w:rPr>
          <w:rFonts w:ascii="Arial" w:hAnsi="Arial"/>
          <w:sz w:val="20"/>
          <w:szCs w:val="24"/>
          <w:lang w:val="en-US" w:eastAsia="zh-CN"/>
        </w:rPr>
        <w:t>Tables</w:t>
      </w:r>
      <w:r w:rsidR="00CE1C04">
        <w:rPr>
          <w:rFonts w:ascii="Arial" w:hAnsi="Arial"/>
          <w:sz w:val="20"/>
          <w:szCs w:val="24"/>
          <w:lang w:eastAsia="zh-CN"/>
        </w:rPr>
        <w:t>: 4.</w:t>
      </w:r>
      <w:r w:rsidR="00CE1C04">
        <w:rPr>
          <w:rFonts w:ascii="Arial" w:hAnsi="Arial" w:hint="eastAsia"/>
          <w:sz w:val="20"/>
          <w:szCs w:val="24"/>
          <w:lang w:eastAsia="zh-CN"/>
        </w:rPr>
        <w:t xml:space="preserve"> </w:t>
      </w:r>
      <w:r w:rsidRPr="00627342">
        <w:rPr>
          <w:rFonts w:ascii="Arial" w:hAnsi="Arial"/>
          <w:w w:val="90"/>
          <w:sz w:val="20"/>
          <w:szCs w:val="24"/>
          <w:lang w:val="en-US"/>
        </w:rPr>
        <w:t>References</w:t>
      </w:r>
      <w:r w:rsidRPr="00627342">
        <w:rPr>
          <w:rFonts w:ascii="Arial" w:hAnsi="Arial"/>
          <w:sz w:val="20"/>
          <w:szCs w:val="24"/>
          <w:lang w:val="en-US"/>
        </w:rPr>
        <w:t>:</w:t>
      </w:r>
      <w:r w:rsidRPr="001B5A19">
        <w:rPr>
          <w:rFonts w:ascii="Arial" w:hAnsi="Arial"/>
          <w:sz w:val="20"/>
          <w:szCs w:val="24"/>
          <w:lang w:val="en-US"/>
        </w:rPr>
        <w:t>5</w:t>
      </w:r>
      <w:r w:rsidRPr="00627342">
        <w:rPr>
          <w:rFonts w:ascii="Arial" w:hAnsi="Arial"/>
          <w:sz w:val="20"/>
          <w:szCs w:val="24"/>
          <w:lang w:val="en-US"/>
        </w:rPr>
        <w:t>.</w:t>
      </w:r>
    </w:p>
    <w:p w:rsidR="003E787A" w:rsidRPr="001B5A19" w:rsidRDefault="003E787A" w:rsidP="00627342">
      <w:pPr>
        <w:spacing w:after="0" w:line="240" w:lineRule="auto"/>
        <w:contextualSpacing/>
        <w:jc w:val="both"/>
        <w:rPr>
          <w:rFonts w:ascii="Arial" w:hAnsi="Arial"/>
          <w:i/>
          <w:sz w:val="20"/>
          <w:szCs w:val="24"/>
          <w:lang w:val="en-US"/>
        </w:rPr>
      </w:pPr>
      <w:r w:rsidRPr="001B5A19">
        <w:rPr>
          <w:rFonts w:ascii="Arial" w:hAnsi="Arial"/>
          <w:i/>
          <w:sz w:val="20"/>
          <w:szCs w:val="24"/>
          <w:lang w:val="en-US"/>
        </w:rPr>
        <w:t>Keywords: high-speed suburban transport, monorail, tram, decentralized scheme of internal power supply.</w:t>
      </w:r>
    </w:p>
    <w:p w:rsidR="003E787A" w:rsidRPr="001B5A19" w:rsidRDefault="003E787A" w:rsidP="006E38A7">
      <w:pPr>
        <w:spacing w:after="0" w:line="240" w:lineRule="auto"/>
        <w:jc w:val="both"/>
        <w:rPr>
          <w:rFonts w:ascii="Arial" w:hAnsi="Arial" w:cs="Arial"/>
          <w:i/>
          <w:sz w:val="20"/>
          <w:szCs w:val="20"/>
          <w:lang w:val="en-US"/>
        </w:rPr>
      </w:pPr>
    </w:p>
    <w:p w:rsidR="003E787A" w:rsidRPr="00627342" w:rsidRDefault="003E787A" w:rsidP="006E38A7">
      <w:pPr>
        <w:spacing w:after="0" w:line="240" w:lineRule="auto"/>
        <w:ind w:firstLine="709"/>
        <w:jc w:val="both"/>
        <w:rPr>
          <w:rFonts w:ascii="Arial" w:hAnsi="Arial" w:cs="Arial"/>
          <w:sz w:val="20"/>
          <w:szCs w:val="20"/>
          <w:lang w:val="en-US"/>
        </w:rPr>
      </w:pP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Об озере Байкал знает каждый – это изумительной красоты озеро. У Байкала есть визитная карточка – это Листвянка, уникальное место отдыха. Этот небольшой участок земли уже сегодня и</w:t>
      </w:r>
      <w:r w:rsidRPr="00627342">
        <w:rPr>
          <w:rFonts w:ascii="Arial" w:hAnsi="Arial" w:cs="Arial"/>
          <w:sz w:val="20"/>
          <w:szCs w:val="20"/>
        </w:rPr>
        <w:t>с</w:t>
      </w:r>
      <w:r w:rsidRPr="00627342">
        <w:rPr>
          <w:rFonts w:ascii="Arial" w:hAnsi="Arial" w:cs="Arial"/>
          <w:sz w:val="20"/>
          <w:szCs w:val="20"/>
        </w:rPr>
        <w:t>пытывает значительные антропогенные нагрузки. В любой праздник там уже негде разместить маш</w:t>
      </w:r>
      <w:r w:rsidRPr="00627342">
        <w:rPr>
          <w:rFonts w:ascii="Arial" w:hAnsi="Arial" w:cs="Arial"/>
          <w:sz w:val="20"/>
          <w:szCs w:val="20"/>
        </w:rPr>
        <w:t>и</w:t>
      </w:r>
      <w:r w:rsidRPr="00627342">
        <w:rPr>
          <w:rFonts w:ascii="Arial" w:hAnsi="Arial" w:cs="Arial"/>
          <w:sz w:val="20"/>
          <w:szCs w:val="20"/>
        </w:rPr>
        <w:t xml:space="preserve">ны. Основным связующим звеном между Иркутском и озером Байкал в настоящее время является автодорога Иркутск – Листвянка. </w:t>
      </w: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Выбор этого направления обоснован активным и перспективным развитием туризма. Но ре</w:t>
      </w:r>
      <w:r w:rsidRPr="00627342">
        <w:rPr>
          <w:rFonts w:ascii="Arial" w:hAnsi="Arial" w:cs="Arial"/>
          <w:sz w:val="20"/>
          <w:szCs w:val="20"/>
        </w:rPr>
        <w:t>з</w:t>
      </w:r>
      <w:r w:rsidRPr="00627342">
        <w:rPr>
          <w:rFonts w:ascii="Arial" w:hAnsi="Arial" w:cs="Arial"/>
          <w:sz w:val="20"/>
          <w:szCs w:val="20"/>
        </w:rPr>
        <w:t>кое увеличение автомобильного транспорта, движущегося по трассе, оказывает негативное влияние на экологию. Большое количество вредных веществ поступает в атмосферу, загрязнение воздуха п</w:t>
      </w:r>
      <w:r w:rsidRPr="00627342">
        <w:rPr>
          <w:rFonts w:ascii="Arial" w:hAnsi="Arial" w:cs="Arial"/>
          <w:sz w:val="20"/>
          <w:szCs w:val="20"/>
        </w:rPr>
        <w:t>о</w:t>
      </w:r>
      <w:r w:rsidRPr="00627342">
        <w:rPr>
          <w:rFonts w:ascii="Arial" w:hAnsi="Arial" w:cs="Arial"/>
          <w:sz w:val="20"/>
          <w:szCs w:val="20"/>
        </w:rPr>
        <w:t>стоянно растет. Расчетная интенсивность движения по автомобильной дороге Иркутск – Листвянка колеблется от 19 000 до 23 000 авт/сут. На основании данных, полученных от ОАО Иркутскгипродо</w:t>
      </w:r>
      <w:r w:rsidRPr="00627342">
        <w:rPr>
          <w:rFonts w:ascii="Arial" w:hAnsi="Arial" w:cs="Arial"/>
          <w:sz w:val="20"/>
          <w:szCs w:val="20"/>
        </w:rPr>
        <w:t>р</w:t>
      </w:r>
      <w:r w:rsidRPr="00627342">
        <w:rPr>
          <w:rFonts w:ascii="Arial" w:hAnsi="Arial" w:cs="Arial"/>
          <w:sz w:val="20"/>
          <w:szCs w:val="20"/>
        </w:rPr>
        <w:t xml:space="preserve">нии, определена транспортная работа по автомобильной дороге на несколько десятилетий вперед (табл. 1). </w:t>
      </w: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Сложившаяся ситуация требует внедрения нового вида общественного транспорта, который бы соответствовал требованиям экологической и аварийной безопасности, высокой скорости пер</w:t>
      </w:r>
      <w:r w:rsidRPr="00627342">
        <w:rPr>
          <w:rFonts w:ascii="Arial" w:hAnsi="Arial" w:cs="Arial"/>
          <w:sz w:val="20"/>
          <w:szCs w:val="20"/>
        </w:rPr>
        <w:t>е</w:t>
      </w:r>
      <w:r w:rsidRPr="00627342">
        <w:rPr>
          <w:rFonts w:ascii="Arial" w:hAnsi="Arial" w:cs="Arial"/>
          <w:sz w:val="20"/>
          <w:szCs w:val="20"/>
        </w:rPr>
        <w:t>движения, большим объемам перевозки пассажиров. Электрический общественный транспорт вполне соответствует всем этим требованиям. А использование монорельсовой дороги позволит значител</w:t>
      </w:r>
      <w:r w:rsidRPr="00627342">
        <w:rPr>
          <w:rFonts w:ascii="Arial" w:hAnsi="Arial" w:cs="Arial"/>
          <w:sz w:val="20"/>
          <w:szCs w:val="20"/>
        </w:rPr>
        <w:t>ь</w:t>
      </w:r>
      <w:r w:rsidRPr="00627342">
        <w:rPr>
          <w:rFonts w:ascii="Arial" w:hAnsi="Arial" w:cs="Arial"/>
          <w:sz w:val="20"/>
          <w:szCs w:val="20"/>
        </w:rPr>
        <w:t>но упростить прокладку трассы [1].</w:t>
      </w: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На первом этапе проектирования трассы Иркутск – Листвянка, предполагалось строительство монорельсового транспорта. Монорельсовые дороги делятся на навесные и подвесные. Более по</w:t>
      </w:r>
      <w:r w:rsidRPr="00627342">
        <w:rPr>
          <w:rFonts w:ascii="Arial" w:hAnsi="Arial" w:cs="Arial"/>
          <w:sz w:val="20"/>
          <w:szCs w:val="20"/>
        </w:rPr>
        <w:t>д</w:t>
      </w:r>
      <w:r w:rsidRPr="00627342">
        <w:rPr>
          <w:rFonts w:ascii="Arial" w:hAnsi="Arial" w:cs="Arial"/>
          <w:sz w:val="20"/>
          <w:szCs w:val="20"/>
        </w:rPr>
        <w:t>ходящей системой является навесная дорога, так как в этом случае легко обойти имеющиеся соор</w:t>
      </w:r>
      <w:r w:rsidRPr="00627342">
        <w:rPr>
          <w:rFonts w:ascii="Arial" w:hAnsi="Arial" w:cs="Arial"/>
          <w:sz w:val="20"/>
          <w:szCs w:val="20"/>
        </w:rPr>
        <w:t>у</w:t>
      </w:r>
      <w:r w:rsidRPr="00627342">
        <w:rPr>
          <w:rFonts w:ascii="Arial" w:hAnsi="Arial" w:cs="Arial"/>
          <w:sz w:val="20"/>
          <w:szCs w:val="20"/>
        </w:rPr>
        <w:t xml:space="preserve">жения и строения [2]. Монорельс применяется в Европе, Северной Америке, как перспективный вид транспорта монорельс рассматривается в Японии. Его преимущества в том, что при строительстве монорельсовой дороги нужна небольшая площадь (только под опоры), хороший опыт в эксплуатации, высокая скорость. </w:t>
      </w:r>
    </w:p>
    <w:p w:rsidR="003E787A" w:rsidRPr="00627342" w:rsidRDefault="003E787A" w:rsidP="006E38A7">
      <w:pPr>
        <w:spacing w:after="0" w:line="240" w:lineRule="auto"/>
        <w:ind w:firstLine="709"/>
        <w:jc w:val="both"/>
        <w:rPr>
          <w:rFonts w:ascii="Arial" w:hAnsi="Arial" w:cs="Arial"/>
          <w:sz w:val="20"/>
          <w:szCs w:val="20"/>
        </w:rPr>
      </w:pPr>
    </w:p>
    <w:p w:rsidR="003E787A" w:rsidRPr="001B5A19" w:rsidRDefault="003E787A" w:rsidP="006E38A7">
      <w:pPr>
        <w:spacing w:after="0" w:line="240" w:lineRule="auto"/>
        <w:ind w:firstLine="709"/>
        <w:jc w:val="right"/>
        <w:rPr>
          <w:rFonts w:ascii="Arial" w:hAnsi="Arial" w:cs="Arial"/>
          <w:b/>
          <w:sz w:val="20"/>
          <w:szCs w:val="20"/>
        </w:rPr>
      </w:pPr>
      <w:r w:rsidRPr="001B5A19">
        <w:rPr>
          <w:rFonts w:ascii="Arial" w:hAnsi="Arial" w:cs="Arial"/>
          <w:b/>
          <w:sz w:val="20"/>
          <w:szCs w:val="20"/>
        </w:rPr>
        <w:t xml:space="preserve">Таблица 1 </w:t>
      </w:r>
    </w:p>
    <w:p w:rsidR="003E787A" w:rsidRPr="001B5A19" w:rsidRDefault="003E787A" w:rsidP="006E38A7">
      <w:pPr>
        <w:spacing w:after="0" w:line="240" w:lineRule="auto"/>
        <w:ind w:firstLine="709"/>
        <w:jc w:val="right"/>
        <w:rPr>
          <w:rFonts w:ascii="Arial" w:hAnsi="Arial" w:cs="Arial"/>
          <w:b/>
          <w:sz w:val="20"/>
          <w:szCs w:val="20"/>
        </w:rPr>
      </w:pPr>
    </w:p>
    <w:p w:rsidR="003E787A" w:rsidRPr="001B5A19" w:rsidRDefault="003E787A" w:rsidP="006E38A7">
      <w:pPr>
        <w:spacing w:after="0" w:line="240" w:lineRule="auto"/>
        <w:jc w:val="center"/>
        <w:rPr>
          <w:rFonts w:ascii="Arial" w:hAnsi="Arial" w:cs="Arial"/>
          <w:b/>
          <w:sz w:val="20"/>
          <w:szCs w:val="20"/>
        </w:rPr>
      </w:pPr>
      <w:r w:rsidRPr="001B5A19">
        <w:rPr>
          <w:rFonts w:ascii="Arial" w:hAnsi="Arial" w:cs="Arial"/>
          <w:b/>
          <w:sz w:val="20"/>
          <w:szCs w:val="20"/>
        </w:rPr>
        <w:t>Сводная ведомость интенсивности движения по автомобильной дороге Иркутск – Листвянка</w:t>
      </w: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CE1C04" w:rsidP="006E38A7">
      <w:pPr>
        <w:spacing w:after="0" w:line="240" w:lineRule="auto"/>
        <w:jc w:val="both"/>
        <w:rPr>
          <w:rFonts w:ascii="Arial" w:hAnsi="Arial" w:cs="Arial"/>
          <w:sz w:val="20"/>
          <w:szCs w:val="20"/>
        </w:rPr>
      </w:pPr>
      <w:r>
        <w:rPr>
          <w:noProof/>
          <w:lang w:eastAsia="zh-CN"/>
        </w:rPr>
        <w:drawing>
          <wp:anchor distT="0" distB="0" distL="114300" distR="114300" simplePos="0" relativeHeight="251656704" behindDoc="1" locked="0" layoutInCell="1" allowOverlap="1">
            <wp:simplePos x="0" y="0"/>
            <wp:positionH relativeFrom="column">
              <wp:posOffset>-53340</wp:posOffset>
            </wp:positionH>
            <wp:positionV relativeFrom="paragraph">
              <wp:posOffset>32385</wp:posOffset>
            </wp:positionV>
            <wp:extent cx="6210300" cy="7677150"/>
            <wp:effectExtent l="0" t="0" r="0" b="0"/>
            <wp:wrapTight wrapText="bothSides">
              <wp:wrapPolygon edited="0">
                <wp:start x="0" y="0"/>
                <wp:lineTo x="0" y="21546"/>
                <wp:lineTo x="21534" y="21546"/>
                <wp:lineTo x="21534" y="0"/>
                <wp:lineTo x="0"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7677150"/>
                    </a:xfrm>
                    <a:prstGeom prst="rect">
                      <a:avLst/>
                    </a:prstGeom>
                    <a:noFill/>
                  </pic:spPr>
                </pic:pic>
              </a:graphicData>
            </a:graphic>
            <wp14:sizeRelH relativeFrom="page">
              <wp14:pctWidth>0</wp14:pctWidth>
            </wp14:sizeRelH>
            <wp14:sizeRelV relativeFrom="page">
              <wp14:pctHeight>0</wp14:pctHeight>
            </wp14:sizeRelV>
          </wp:anchor>
        </w:drawing>
      </w:r>
    </w:p>
    <w:p w:rsidR="003E787A" w:rsidRPr="00627342" w:rsidRDefault="003E787A" w:rsidP="006E38A7">
      <w:pPr>
        <w:spacing w:after="0" w:line="240" w:lineRule="auto"/>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Но, наряду с перспективами, отмечаются и недостатки в условиях эксплуатации монорельс</w:t>
      </w:r>
      <w:r w:rsidRPr="00627342">
        <w:rPr>
          <w:rFonts w:ascii="Arial" w:hAnsi="Arial" w:cs="Arial"/>
          <w:sz w:val="20"/>
          <w:szCs w:val="20"/>
        </w:rPr>
        <w:t>о</w:t>
      </w:r>
      <w:r w:rsidRPr="00627342">
        <w:rPr>
          <w:rFonts w:ascii="Arial" w:hAnsi="Arial" w:cs="Arial"/>
          <w:sz w:val="20"/>
          <w:szCs w:val="20"/>
        </w:rPr>
        <w:t xml:space="preserve">вого транспорта: </w:t>
      </w:r>
    </w:p>
    <w:p w:rsidR="003E787A" w:rsidRPr="00627342" w:rsidRDefault="003E787A" w:rsidP="004B30A4">
      <w:pPr>
        <w:pStyle w:val="a9"/>
        <w:numPr>
          <w:ilvl w:val="0"/>
          <w:numId w:val="2"/>
        </w:numPr>
        <w:spacing w:after="0" w:line="240" w:lineRule="auto"/>
        <w:ind w:left="0" w:firstLine="709"/>
        <w:rPr>
          <w:rFonts w:ascii="Arial" w:hAnsi="Arial" w:cs="Arial"/>
          <w:sz w:val="20"/>
          <w:szCs w:val="20"/>
        </w:rPr>
      </w:pPr>
      <w:r w:rsidRPr="00627342">
        <w:rPr>
          <w:rFonts w:ascii="Arial" w:hAnsi="Arial" w:cs="Arial"/>
          <w:sz w:val="20"/>
          <w:szCs w:val="20"/>
        </w:rPr>
        <w:lastRenderedPageBreak/>
        <w:t>в случае остановки вагона из-за аварии или технических проблем пассажиры не могут пок</w:t>
      </w:r>
      <w:r w:rsidRPr="00627342">
        <w:rPr>
          <w:rFonts w:ascii="Arial" w:hAnsi="Arial" w:cs="Arial"/>
          <w:sz w:val="20"/>
          <w:szCs w:val="20"/>
        </w:rPr>
        <w:t>и</w:t>
      </w:r>
      <w:r w:rsidRPr="00627342">
        <w:rPr>
          <w:rFonts w:ascii="Arial" w:hAnsi="Arial" w:cs="Arial"/>
          <w:sz w:val="20"/>
          <w:szCs w:val="20"/>
        </w:rPr>
        <w:t xml:space="preserve">нуть вагоны; </w:t>
      </w:r>
    </w:p>
    <w:p w:rsidR="003E787A" w:rsidRPr="00627342" w:rsidRDefault="003E787A" w:rsidP="004B30A4">
      <w:pPr>
        <w:pStyle w:val="a9"/>
        <w:numPr>
          <w:ilvl w:val="0"/>
          <w:numId w:val="2"/>
        </w:numPr>
        <w:spacing w:after="0" w:line="240" w:lineRule="auto"/>
        <w:ind w:left="0" w:firstLine="709"/>
        <w:rPr>
          <w:rFonts w:ascii="Arial" w:hAnsi="Arial" w:cs="Arial"/>
          <w:sz w:val="20"/>
          <w:szCs w:val="20"/>
        </w:rPr>
      </w:pPr>
      <w:r w:rsidRPr="00627342">
        <w:rPr>
          <w:rFonts w:ascii="Arial" w:hAnsi="Arial" w:cs="Arial"/>
          <w:sz w:val="20"/>
          <w:szCs w:val="20"/>
        </w:rPr>
        <w:t xml:space="preserve">скоростной транспорт долгое время не будет окупаться; </w:t>
      </w:r>
    </w:p>
    <w:p w:rsidR="003E787A" w:rsidRPr="00627342" w:rsidRDefault="003E787A" w:rsidP="004B30A4">
      <w:pPr>
        <w:pStyle w:val="a9"/>
        <w:numPr>
          <w:ilvl w:val="0"/>
          <w:numId w:val="2"/>
        </w:numPr>
        <w:spacing w:after="0" w:line="240" w:lineRule="auto"/>
        <w:ind w:left="0" w:firstLine="709"/>
        <w:rPr>
          <w:rFonts w:ascii="Arial" w:hAnsi="Arial" w:cs="Arial"/>
          <w:sz w:val="20"/>
          <w:szCs w:val="20"/>
        </w:rPr>
      </w:pPr>
      <w:r w:rsidRPr="00627342">
        <w:rPr>
          <w:rFonts w:ascii="Arial" w:hAnsi="Arial" w:cs="Arial"/>
          <w:sz w:val="20"/>
          <w:szCs w:val="20"/>
        </w:rPr>
        <w:t xml:space="preserve">в Российской Федерации нет завода изготовителя – сложно будет снабжать такой транспорт запчастями, поэтому монорельс покупать экономически невыгодно. </w:t>
      </w: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Другое дело – трамвай! Он производится в России Усть-Катавским вагоностроительным зав</w:t>
      </w:r>
      <w:r w:rsidRPr="00627342">
        <w:rPr>
          <w:rFonts w:ascii="Arial" w:hAnsi="Arial" w:cs="Arial"/>
          <w:sz w:val="20"/>
          <w:szCs w:val="20"/>
        </w:rPr>
        <w:t>о</w:t>
      </w:r>
      <w:r w:rsidRPr="00627342">
        <w:rPr>
          <w:rFonts w:ascii="Arial" w:hAnsi="Arial" w:cs="Arial"/>
          <w:sz w:val="20"/>
          <w:szCs w:val="20"/>
        </w:rPr>
        <w:t>дом. Трамвай является популярным, а также одним из наиболее экологических средств общественн</w:t>
      </w:r>
      <w:r w:rsidRPr="00627342">
        <w:rPr>
          <w:rFonts w:ascii="Arial" w:hAnsi="Arial" w:cs="Arial"/>
          <w:sz w:val="20"/>
          <w:szCs w:val="20"/>
        </w:rPr>
        <w:t>о</w:t>
      </w:r>
      <w:r w:rsidRPr="00627342">
        <w:rPr>
          <w:rFonts w:ascii="Arial" w:hAnsi="Arial" w:cs="Arial"/>
          <w:sz w:val="20"/>
          <w:szCs w:val="20"/>
        </w:rPr>
        <w:t xml:space="preserve">го транспорта. </w:t>
      </w: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Скоростной трамвай проектируется там, где имеется землеотвод, но монорельсовая дорога больше подходит, когда путевую структуру нельзя положить на земле. Анализ показал, что всем в</w:t>
      </w:r>
      <w:r w:rsidRPr="00627342">
        <w:rPr>
          <w:rFonts w:ascii="Arial" w:hAnsi="Arial" w:cs="Arial"/>
          <w:sz w:val="20"/>
          <w:szCs w:val="20"/>
        </w:rPr>
        <w:t>ы</w:t>
      </w:r>
      <w:r w:rsidRPr="00627342">
        <w:rPr>
          <w:rFonts w:ascii="Arial" w:hAnsi="Arial" w:cs="Arial"/>
          <w:sz w:val="20"/>
          <w:szCs w:val="20"/>
        </w:rPr>
        <w:t>шеперечисленным требованиям для организации транспортной системы пригородного сообщения на участке Иркутск – Листвянка отвечает скоростной надземный трамвай [3].</w:t>
      </w: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На линии скоростного трамвая может быть использован трамвайный вагон нового поколения 71-630 (фото).</w:t>
      </w: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CE1C04" w:rsidP="00C61450">
      <w:pPr>
        <w:spacing w:after="0" w:line="240" w:lineRule="auto"/>
        <w:jc w:val="center"/>
        <w:rPr>
          <w:rFonts w:ascii="Arial" w:hAnsi="Arial" w:cs="Arial"/>
          <w:sz w:val="20"/>
          <w:szCs w:val="20"/>
        </w:rPr>
      </w:pPr>
      <w:r>
        <w:rPr>
          <w:rFonts w:ascii="Arial" w:hAnsi="Arial" w:cs="Arial"/>
          <w:noProof/>
          <w:sz w:val="20"/>
          <w:szCs w:val="20"/>
          <w:lang w:eastAsia="zh-CN"/>
        </w:rPr>
        <w:drawing>
          <wp:inline distT="0" distB="0" distL="0" distR="0">
            <wp:extent cx="5072866" cy="3628450"/>
            <wp:effectExtent l="95250" t="95250" r="90170" b="86360"/>
            <wp:docPr id="1" name="Рисунок 1" descr="D:\надо мне\НЕ ТРОГАТЬ мой диплом\71630 ТРАМВАЙ КАРТИНКИ\0_6bc72_a6f255c5_or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D:\надо мне\НЕ ТРОГАТЬ мой диплом\71630 ТРАМВАЙ КАРТИНКИ\0_6bc72_a6f255c5_orig.jpg"/>
                    <pic:cNvPicPr>
                      <a:picLocks noChangeAspect="1" noChangeArrowheads="1"/>
                    </pic:cNvPicPr>
                  </pic:nvPicPr>
                  <pic:blipFill>
                    <a:blip r:embed="rId9" cstate="print">
                      <a:lum bright="23000" contrast="18000"/>
                    </a:blip>
                    <a:srcRect/>
                    <a:stretch>
                      <a:fillRect/>
                    </a:stretch>
                  </pic:blipFill>
                  <pic:spPr bwMode="auto">
                    <a:xfrm>
                      <a:off x="0" y="0"/>
                      <a:ext cx="5072380" cy="362839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E787A" w:rsidRPr="00627342" w:rsidRDefault="003E787A" w:rsidP="006E38A7">
      <w:pPr>
        <w:tabs>
          <w:tab w:val="left" w:pos="1128"/>
        </w:tabs>
        <w:spacing w:after="0" w:line="240" w:lineRule="auto"/>
        <w:ind w:firstLine="709"/>
        <w:jc w:val="both"/>
        <w:rPr>
          <w:rFonts w:ascii="Arial" w:hAnsi="Arial" w:cs="Arial"/>
          <w:sz w:val="20"/>
          <w:szCs w:val="20"/>
        </w:rPr>
      </w:pPr>
    </w:p>
    <w:p w:rsidR="003E787A" w:rsidRPr="001B5A19" w:rsidRDefault="003E787A" w:rsidP="006E38A7">
      <w:pPr>
        <w:spacing w:after="0" w:line="240" w:lineRule="auto"/>
        <w:jc w:val="center"/>
        <w:rPr>
          <w:rFonts w:ascii="Arial" w:hAnsi="Arial" w:cs="Arial"/>
          <w:b/>
          <w:sz w:val="20"/>
          <w:szCs w:val="20"/>
          <w:lang w:eastAsia="ru-RU"/>
        </w:rPr>
      </w:pPr>
      <w:r w:rsidRPr="001B5A19">
        <w:rPr>
          <w:rFonts w:ascii="Arial" w:hAnsi="Arial" w:cs="Arial"/>
          <w:b/>
          <w:sz w:val="20"/>
          <w:szCs w:val="20"/>
          <w:lang w:eastAsia="ru-RU"/>
        </w:rPr>
        <w:t>Шестиосный трамвайный вагон типа 71-630</w:t>
      </w:r>
    </w:p>
    <w:p w:rsidR="003E787A" w:rsidRPr="00627342" w:rsidRDefault="003E787A" w:rsidP="006E38A7">
      <w:pPr>
        <w:spacing w:after="0" w:line="240" w:lineRule="auto"/>
        <w:jc w:val="center"/>
        <w:rPr>
          <w:rFonts w:ascii="Arial" w:hAnsi="Arial" w:cs="Arial"/>
          <w:sz w:val="20"/>
          <w:szCs w:val="20"/>
          <w:lang w:eastAsia="ru-RU"/>
        </w:rPr>
      </w:pPr>
    </w:p>
    <w:p w:rsidR="003E787A" w:rsidRPr="00627342" w:rsidRDefault="003E787A" w:rsidP="006E38A7">
      <w:pPr>
        <w:tabs>
          <w:tab w:val="left" w:pos="1128"/>
        </w:tabs>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 xml:space="preserve">Вагон имеет модульную конструкцию кузова длиной от 16 до </w:t>
      </w:r>
      <w:smartTag w:uri="urn:schemas-microsoft-com:office:smarttags" w:element="metricconverter">
        <w:smartTagPr>
          <w:attr w:name="ProductID" w:val="38 м"/>
        </w:smartTagPr>
        <w:r w:rsidRPr="00627342">
          <w:rPr>
            <w:rFonts w:ascii="Arial" w:hAnsi="Arial" w:cs="Arial"/>
            <w:sz w:val="20"/>
            <w:szCs w:val="20"/>
          </w:rPr>
          <w:t>38 м</w:t>
        </w:r>
      </w:smartTag>
      <w:r w:rsidRPr="00627342">
        <w:rPr>
          <w:rFonts w:ascii="Arial" w:hAnsi="Arial" w:cs="Arial"/>
          <w:sz w:val="20"/>
          <w:szCs w:val="20"/>
        </w:rPr>
        <w:t>. Две кабины управления позволяют использовать трамвайный вагон на однопутном участке, в нём низкий уровень шума, в</w:t>
      </w:r>
      <w:r w:rsidRPr="00627342">
        <w:rPr>
          <w:rFonts w:ascii="Arial" w:hAnsi="Arial" w:cs="Arial"/>
          <w:sz w:val="20"/>
          <w:szCs w:val="20"/>
        </w:rPr>
        <w:t>ы</w:t>
      </w:r>
      <w:r w:rsidRPr="00627342">
        <w:rPr>
          <w:rFonts w:ascii="Arial" w:hAnsi="Arial" w:cs="Arial"/>
          <w:sz w:val="20"/>
          <w:szCs w:val="20"/>
        </w:rPr>
        <w:t>сокая вместимость, возможность прохода по всей длине вагона [4].</w:t>
      </w: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Для выбора внешнего электроснабжения были получены данные от Южных электрических с</w:t>
      </w:r>
      <w:r w:rsidRPr="00627342">
        <w:rPr>
          <w:rFonts w:ascii="Arial" w:hAnsi="Arial" w:cs="Arial"/>
          <w:sz w:val="20"/>
          <w:szCs w:val="20"/>
        </w:rPr>
        <w:t>е</w:t>
      </w:r>
      <w:r w:rsidRPr="00627342">
        <w:rPr>
          <w:rFonts w:ascii="Arial" w:hAnsi="Arial" w:cs="Arial"/>
          <w:sz w:val="20"/>
          <w:szCs w:val="20"/>
        </w:rPr>
        <w:t>тей (ЮЭС), в которых мощность загрузки достаточна для подключения проектируемых тяговых по</w:t>
      </w:r>
      <w:r w:rsidRPr="00627342">
        <w:rPr>
          <w:rFonts w:ascii="Arial" w:hAnsi="Arial" w:cs="Arial"/>
          <w:sz w:val="20"/>
          <w:szCs w:val="20"/>
        </w:rPr>
        <w:t>д</w:t>
      </w:r>
      <w:r w:rsidRPr="00627342">
        <w:rPr>
          <w:rFonts w:ascii="Arial" w:hAnsi="Arial" w:cs="Arial"/>
          <w:sz w:val="20"/>
          <w:szCs w:val="20"/>
        </w:rPr>
        <w:t>станций, даже с учетом перспективы развития.</w:t>
      </w: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Выполнение внутреннего электроснабжения показало, что общий удельный расход энергии подвижного состава (ПС) равен 2,9 Вт*ч/(кН*км) (табл. 2).</w:t>
      </w: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Default="003E787A" w:rsidP="006E38A7">
      <w:pPr>
        <w:spacing w:after="0" w:line="240" w:lineRule="auto"/>
        <w:ind w:firstLine="709"/>
        <w:jc w:val="both"/>
        <w:rPr>
          <w:rFonts w:ascii="Arial" w:hAnsi="Arial" w:cs="Arial"/>
          <w:sz w:val="20"/>
          <w:szCs w:val="20"/>
        </w:rPr>
      </w:pPr>
    </w:p>
    <w:p w:rsidR="001B5A19" w:rsidRDefault="001B5A19" w:rsidP="006E38A7">
      <w:pPr>
        <w:spacing w:after="0" w:line="240" w:lineRule="auto"/>
        <w:ind w:firstLine="709"/>
        <w:jc w:val="both"/>
        <w:rPr>
          <w:rFonts w:ascii="Arial" w:hAnsi="Arial" w:cs="Arial"/>
          <w:sz w:val="20"/>
          <w:szCs w:val="20"/>
        </w:rPr>
      </w:pPr>
    </w:p>
    <w:p w:rsidR="001B5A19" w:rsidRPr="00627342" w:rsidRDefault="001B5A19"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1B5A19" w:rsidRDefault="003E787A" w:rsidP="00E84D51">
      <w:pPr>
        <w:spacing w:after="0" w:line="240" w:lineRule="auto"/>
        <w:ind w:firstLine="709"/>
        <w:jc w:val="right"/>
        <w:rPr>
          <w:rFonts w:ascii="Arial" w:hAnsi="Arial" w:cs="Arial"/>
          <w:b/>
          <w:sz w:val="20"/>
          <w:szCs w:val="20"/>
        </w:rPr>
      </w:pPr>
      <w:r w:rsidRPr="001B5A19">
        <w:rPr>
          <w:rFonts w:ascii="Arial" w:hAnsi="Arial" w:cs="Arial"/>
          <w:b/>
          <w:sz w:val="20"/>
          <w:szCs w:val="20"/>
        </w:rPr>
        <w:lastRenderedPageBreak/>
        <w:t>Таблица 2</w:t>
      </w:r>
    </w:p>
    <w:p w:rsidR="003E787A" w:rsidRPr="001B5A19" w:rsidRDefault="003E787A" w:rsidP="00E84D51">
      <w:pPr>
        <w:spacing w:after="0" w:line="240" w:lineRule="auto"/>
        <w:ind w:firstLine="709"/>
        <w:jc w:val="right"/>
        <w:rPr>
          <w:rFonts w:ascii="Arial" w:hAnsi="Arial" w:cs="Arial"/>
          <w:b/>
          <w:sz w:val="20"/>
          <w:szCs w:val="20"/>
        </w:rPr>
      </w:pPr>
    </w:p>
    <w:p w:rsidR="003E787A" w:rsidRPr="001B5A19" w:rsidRDefault="003E787A" w:rsidP="00E84D51">
      <w:pPr>
        <w:spacing w:after="0" w:line="240" w:lineRule="auto"/>
        <w:jc w:val="center"/>
        <w:rPr>
          <w:rFonts w:ascii="Arial" w:hAnsi="Arial" w:cs="Arial"/>
          <w:b/>
          <w:sz w:val="20"/>
          <w:szCs w:val="20"/>
        </w:rPr>
      </w:pPr>
      <w:r w:rsidRPr="001B5A19">
        <w:rPr>
          <w:rFonts w:ascii="Arial" w:hAnsi="Arial" w:cs="Arial"/>
          <w:b/>
          <w:sz w:val="20"/>
          <w:szCs w:val="20"/>
          <w:lang w:eastAsia="ru-RU"/>
        </w:rPr>
        <w:t>Определение общего удельного расхода энергии ПС</w:t>
      </w:r>
    </w:p>
    <w:p w:rsidR="003E787A" w:rsidRPr="00627342" w:rsidRDefault="003E787A" w:rsidP="00E84D51">
      <w:pPr>
        <w:spacing w:after="0" w:line="240" w:lineRule="auto"/>
        <w:ind w:firstLine="709"/>
        <w:jc w:val="center"/>
        <w:rPr>
          <w:rFonts w:ascii="Arial" w:hAnsi="Arial" w:cs="Arial"/>
          <w:sz w:val="20"/>
          <w:szCs w:val="20"/>
        </w:rPr>
      </w:pPr>
    </w:p>
    <w:p w:rsidR="003E787A" w:rsidRPr="00627342" w:rsidRDefault="00CE1C04" w:rsidP="00E84D51">
      <w:pPr>
        <w:spacing w:after="0" w:line="240" w:lineRule="auto"/>
        <w:jc w:val="center"/>
        <w:rPr>
          <w:rFonts w:ascii="Arial" w:hAnsi="Arial" w:cs="Arial"/>
          <w:sz w:val="20"/>
          <w:szCs w:val="20"/>
        </w:rPr>
      </w:pPr>
      <w:r>
        <w:rPr>
          <w:noProof/>
          <w:lang w:eastAsia="zh-CN"/>
        </w:rPr>
        <w:drawing>
          <wp:anchor distT="0" distB="0" distL="114300" distR="114300" simplePos="0" relativeHeight="251657728" behindDoc="1" locked="0" layoutInCell="1" allowOverlap="1">
            <wp:simplePos x="0" y="0"/>
            <wp:positionH relativeFrom="column">
              <wp:posOffset>718185</wp:posOffset>
            </wp:positionH>
            <wp:positionV relativeFrom="paragraph">
              <wp:posOffset>76200</wp:posOffset>
            </wp:positionV>
            <wp:extent cx="4953000" cy="5696585"/>
            <wp:effectExtent l="0" t="0" r="0" b="0"/>
            <wp:wrapTight wrapText="bothSides">
              <wp:wrapPolygon edited="0">
                <wp:start x="0" y="0"/>
                <wp:lineTo x="0" y="21525"/>
                <wp:lineTo x="21517" y="21525"/>
                <wp:lineTo x="21517" y="0"/>
                <wp:lineTo x="0" y="0"/>
              </wp:wrapPolygon>
            </wp:wrapTight>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5696585"/>
                    </a:xfrm>
                    <a:prstGeom prst="rect">
                      <a:avLst/>
                    </a:prstGeom>
                    <a:noFill/>
                  </pic:spPr>
                </pic:pic>
              </a:graphicData>
            </a:graphic>
            <wp14:sizeRelH relativeFrom="page">
              <wp14:pctWidth>0</wp14:pctWidth>
            </wp14:sizeRelH>
            <wp14:sizeRelV relativeFrom="page">
              <wp14:pctHeight>0</wp14:pctHeight>
            </wp14:sizeRelV>
          </wp:anchor>
        </w:drawing>
      </w: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На первом этапе транспортная сеть будет состоять из одного маршрута. Этот маршрут сост</w:t>
      </w:r>
      <w:r w:rsidRPr="00627342">
        <w:rPr>
          <w:rFonts w:ascii="Arial" w:hAnsi="Arial" w:cs="Arial"/>
          <w:sz w:val="20"/>
          <w:szCs w:val="20"/>
        </w:rPr>
        <w:t>о</w:t>
      </w:r>
      <w:r w:rsidRPr="00627342">
        <w:rPr>
          <w:rFonts w:ascii="Arial" w:hAnsi="Arial" w:cs="Arial"/>
          <w:sz w:val="20"/>
          <w:szCs w:val="20"/>
        </w:rPr>
        <w:t>ит из 5-ти остановок и 4-х перегонов (табл. 3). Остановочные пункты выбираются в зависимости от расположения пунктов тяготения на протяжении Иркутск – Листвянка (Иркутск – Бурдаковка – Тальцы – Большая речка – Листвянка).</w:t>
      </w: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p>
    <w:p w:rsidR="003E787A" w:rsidRPr="001B5A19" w:rsidRDefault="003E787A" w:rsidP="00C61450">
      <w:pPr>
        <w:spacing w:after="0" w:line="240" w:lineRule="auto"/>
        <w:ind w:firstLine="709"/>
        <w:jc w:val="right"/>
        <w:rPr>
          <w:rFonts w:ascii="Arial" w:hAnsi="Arial" w:cs="Arial"/>
          <w:b/>
          <w:sz w:val="20"/>
          <w:szCs w:val="20"/>
        </w:rPr>
      </w:pPr>
      <w:r w:rsidRPr="001B5A19">
        <w:rPr>
          <w:rFonts w:ascii="Arial" w:hAnsi="Arial" w:cs="Arial"/>
          <w:b/>
          <w:sz w:val="20"/>
          <w:szCs w:val="20"/>
        </w:rPr>
        <w:lastRenderedPageBreak/>
        <w:t>Таблица 3</w:t>
      </w:r>
    </w:p>
    <w:p w:rsidR="003E787A" w:rsidRPr="001B5A19" w:rsidRDefault="003E787A" w:rsidP="00C61450">
      <w:pPr>
        <w:spacing w:after="0" w:line="240" w:lineRule="auto"/>
        <w:jc w:val="center"/>
        <w:rPr>
          <w:rFonts w:ascii="Arial" w:hAnsi="Arial" w:cs="Arial"/>
          <w:b/>
          <w:sz w:val="20"/>
          <w:szCs w:val="20"/>
        </w:rPr>
      </w:pPr>
      <w:r w:rsidRPr="001B5A19">
        <w:rPr>
          <w:rFonts w:ascii="Arial" w:hAnsi="Arial" w:cs="Arial"/>
          <w:b/>
          <w:sz w:val="20"/>
          <w:szCs w:val="20"/>
        </w:rPr>
        <w:t>Маршрут Иркутск – Листвянка на первом этапе</w:t>
      </w:r>
    </w:p>
    <w:p w:rsidR="003E787A" w:rsidRPr="00627342" w:rsidRDefault="003E787A" w:rsidP="006E38A7">
      <w:pPr>
        <w:spacing w:after="0" w:line="240" w:lineRule="auto"/>
        <w:ind w:firstLine="709"/>
        <w:jc w:val="both"/>
        <w:rPr>
          <w:rFonts w:ascii="Arial" w:hAnsi="Arial" w:cs="Arial"/>
          <w:sz w:val="20"/>
          <w:szCs w:val="20"/>
        </w:rPr>
      </w:pPr>
    </w:p>
    <w:tbl>
      <w:tblPr>
        <w:tblW w:w="0" w:type="auto"/>
        <w:jc w:val="center"/>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2010"/>
        <w:gridCol w:w="1360"/>
        <w:gridCol w:w="972"/>
        <w:gridCol w:w="1843"/>
        <w:gridCol w:w="1944"/>
      </w:tblGrid>
      <w:tr w:rsidR="003E787A" w:rsidRPr="00627342" w:rsidTr="00815D35">
        <w:trPr>
          <w:jc w:val="center"/>
        </w:trPr>
        <w:tc>
          <w:tcPr>
            <w:tcW w:w="850"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Номер ост</w:t>
            </w:r>
            <w:r w:rsidRPr="00627342">
              <w:rPr>
                <w:rFonts w:ascii="Arial" w:hAnsi="Arial" w:cs="Arial"/>
                <w:sz w:val="20"/>
                <w:szCs w:val="20"/>
              </w:rPr>
              <w:t>а</w:t>
            </w:r>
            <w:r w:rsidRPr="00627342">
              <w:rPr>
                <w:rFonts w:ascii="Arial" w:hAnsi="Arial" w:cs="Arial"/>
                <w:sz w:val="20"/>
                <w:szCs w:val="20"/>
              </w:rPr>
              <w:t>новки</w:t>
            </w:r>
          </w:p>
        </w:tc>
        <w:tc>
          <w:tcPr>
            <w:tcW w:w="2010"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Название</w:t>
            </w:r>
          </w:p>
        </w:tc>
        <w:tc>
          <w:tcPr>
            <w:tcW w:w="1360"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Рассто</w:t>
            </w:r>
            <w:r w:rsidRPr="00627342">
              <w:rPr>
                <w:rFonts w:ascii="Arial" w:hAnsi="Arial" w:cs="Arial"/>
                <w:sz w:val="20"/>
                <w:szCs w:val="20"/>
              </w:rPr>
              <w:t>я</w:t>
            </w:r>
            <w:r w:rsidRPr="00627342">
              <w:rPr>
                <w:rFonts w:ascii="Arial" w:hAnsi="Arial" w:cs="Arial"/>
                <w:sz w:val="20"/>
                <w:szCs w:val="20"/>
              </w:rPr>
              <w:t>ние, м</w:t>
            </w: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Номер участка</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Расстояние по участкам, м</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Кривые участки</w:t>
            </w:r>
          </w:p>
        </w:tc>
      </w:tr>
      <w:tr w:rsidR="003E787A" w:rsidRPr="00627342" w:rsidTr="00815D35">
        <w:trPr>
          <w:jc w:val="center"/>
        </w:trPr>
        <w:tc>
          <w:tcPr>
            <w:tcW w:w="850" w:type="dxa"/>
            <w:vMerge w:val="restart"/>
          </w:tcPr>
          <w:p w:rsidR="003E787A" w:rsidRPr="00627342" w:rsidRDefault="003E787A" w:rsidP="00815D35">
            <w:pPr>
              <w:spacing w:after="0" w:line="240" w:lineRule="auto"/>
              <w:jc w:val="center"/>
              <w:rPr>
                <w:rFonts w:ascii="Arial" w:hAnsi="Arial" w:cs="Arial"/>
                <w:sz w:val="20"/>
                <w:szCs w:val="20"/>
              </w:rPr>
            </w:pPr>
          </w:p>
          <w:p w:rsidR="003E787A" w:rsidRPr="00627342" w:rsidRDefault="003E787A" w:rsidP="00815D35">
            <w:pPr>
              <w:spacing w:after="0" w:line="240" w:lineRule="auto"/>
              <w:jc w:val="center"/>
              <w:rPr>
                <w:rFonts w:ascii="Arial" w:hAnsi="Arial" w:cs="Arial"/>
                <w:sz w:val="20"/>
                <w:szCs w:val="20"/>
              </w:rPr>
            </w:pPr>
          </w:p>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w:t>
            </w:r>
          </w:p>
        </w:tc>
        <w:tc>
          <w:tcPr>
            <w:tcW w:w="2010" w:type="dxa"/>
            <w:vMerge w:val="restart"/>
          </w:tcPr>
          <w:p w:rsidR="003E787A" w:rsidRPr="00627342" w:rsidRDefault="003E787A" w:rsidP="00815D35">
            <w:pPr>
              <w:spacing w:after="0" w:line="240" w:lineRule="auto"/>
              <w:jc w:val="center"/>
              <w:rPr>
                <w:rFonts w:ascii="Arial" w:hAnsi="Arial" w:cs="Arial"/>
                <w:sz w:val="20"/>
                <w:szCs w:val="20"/>
              </w:rPr>
            </w:pPr>
          </w:p>
          <w:p w:rsidR="003E787A" w:rsidRPr="00627342" w:rsidRDefault="003E787A" w:rsidP="00815D35">
            <w:pPr>
              <w:spacing w:after="0" w:line="240" w:lineRule="auto"/>
              <w:jc w:val="center"/>
              <w:rPr>
                <w:rFonts w:ascii="Arial" w:hAnsi="Arial" w:cs="Arial"/>
                <w:sz w:val="20"/>
                <w:szCs w:val="20"/>
              </w:rPr>
            </w:pPr>
          </w:p>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М-р «Солнечный», г. Иркутск</w:t>
            </w:r>
          </w:p>
        </w:tc>
        <w:tc>
          <w:tcPr>
            <w:tcW w:w="1360" w:type="dxa"/>
            <w:vMerge w:val="restart"/>
          </w:tcPr>
          <w:p w:rsidR="003E787A" w:rsidRPr="00627342" w:rsidRDefault="003E787A" w:rsidP="00815D35">
            <w:pPr>
              <w:spacing w:after="0" w:line="240" w:lineRule="auto"/>
              <w:jc w:val="center"/>
              <w:rPr>
                <w:rFonts w:ascii="Arial" w:hAnsi="Arial" w:cs="Arial"/>
                <w:sz w:val="20"/>
                <w:szCs w:val="20"/>
              </w:rPr>
            </w:pPr>
          </w:p>
          <w:p w:rsidR="003E787A" w:rsidRPr="00627342" w:rsidRDefault="003E787A" w:rsidP="00815D35">
            <w:pPr>
              <w:spacing w:after="0" w:line="240" w:lineRule="auto"/>
              <w:jc w:val="center"/>
              <w:rPr>
                <w:rFonts w:ascii="Arial" w:hAnsi="Arial" w:cs="Arial"/>
                <w:sz w:val="20"/>
                <w:szCs w:val="20"/>
              </w:rPr>
            </w:pPr>
          </w:p>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27 000</w:t>
            </w: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11 000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w:t>
            </w:r>
          </w:p>
        </w:tc>
      </w:tr>
      <w:tr w:rsidR="003E787A" w:rsidRPr="00627342" w:rsidTr="00815D35">
        <w:trPr>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2</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lang w:val="en-US"/>
              </w:rPr>
              <w:t>R</w:t>
            </w:r>
            <w:r w:rsidRPr="00627342">
              <w:rPr>
                <w:rFonts w:ascii="Arial" w:hAnsi="Arial" w:cs="Arial"/>
                <w:sz w:val="20"/>
                <w:szCs w:val="20"/>
              </w:rPr>
              <w:t xml:space="preserve">=700; </w:t>
            </w:r>
            <w:r w:rsidRPr="00627342">
              <w:rPr>
                <w:rFonts w:ascii="Arial" w:hAnsi="Arial" w:cs="Arial"/>
                <w:sz w:val="20"/>
                <w:szCs w:val="20"/>
                <w:lang w:val="en-US"/>
              </w:rPr>
              <w:t>L</w:t>
            </w:r>
            <w:r w:rsidRPr="00627342">
              <w:rPr>
                <w:rFonts w:ascii="Arial" w:hAnsi="Arial" w:cs="Arial"/>
                <w:sz w:val="20"/>
                <w:szCs w:val="20"/>
              </w:rPr>
              <w:t>=900</w:t>
            </w:r>
          </w:p>
        </w:tc>
      </w:tr>
      <w:tr w:rsidR="003E787A" w:rsidRPr="00627342" w:rsidTr="00815D35">
        <w:trPr>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3</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500</w:t>
            </w:r>
          </w:p>
        </w:tc>
        <w:tc>
          <w:tcPr>
            <w:tcW w:w="1944" w:type="dxa"/>
          </w:tcPr>
          <w:p w:rsidR="003E787A" w:rsidRPr="00627342" w:rsidRDefault="003E787A" w:rsidP="00815D35">
            <w:pPr>
              <w:spacing w:after="0" w:line="240" w:lineRule="auto"/>
              <w:jc w:val="center"/>
              <w:rPr>
                <w:rFonts w:ascii="Arial" w:hAnsi="Arial" w:cs="Arial"/>
                <w:sz w:val="20"/>
                <w:szCs w:val="20"/>
              </w:rPr>
            </w:pPr>
          </w:p>
        </w:tc>
      </w:tr>
      <w:tr w:rsidR="003E787A" w:rsidRPr="00627342" w:rsidTr="00815D35">
        <w:trPr>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4</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1 000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lang w:val="en-US"/>
              </w:rPr>
              <w:t>R</w:t>
            </w:r>
            <w:r w:rsidRPr="00627342">
              <w:rPr>
                <w:rFonts w:ascii="Arial" w:hAnsi="Arial" w:cs="Arial"/>
                <w:sz w:val="20"/>
                <w:szCs w:val="20"/>
              </w:rPr>
              <w:t xml:space="preserve">=800; </w:t>
            </w:r>
            <w:r w:rsidRPr="00627342">
              <w:rPr>
                <w:rFonts w:ascii="Arial" w:hAnsi="Arial" w:cs="Arial"/>
                <w:sz w:val="20"/>
                <w:szCs w:val="20"/>
                <w:lang w:val="en-US"/>
              </w:rPr>
              <w:t>L</w:t>
            </w:r>
            <w:r w:rsidRPr="00627342">
              <w:rPr>
                <w:rFonts w:ascii="Arial" w:hAnsi="Arial" w:cs="Arial"/>
                <w:sz w:val="20"/>
                <w:szCs w:val="20"/>
              </w:rPr>
              <w:t>=1 000</w:t>
            </w:r>
          </w:p>
        </w:tc>
      </w:tr>
      <w:tr w:rsidR="003E787A" w:rsidRPr="00627342" w:rsidTr="00815D35">
        <w:trPr>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5</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1 500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lang w:val="en-US"/>
              </w:rPr>
              <w:t>R</w:t>
            </w:r>
            <w:r w:rsidRPr="00627342">
              <w:rPr>
                <w:rFonts w:ascii="Arial" w:hAnsi="Arial" w:cs="Arial"/>
                <w:sz w:val="20"/>
                <w:szCs w:val="20"/>
              </w:rPr>
              <w:t xml:space="preserve">=800; </w:t>
            </w:r>
            <w:r w:rsidRPr="00627342">
              <w:rPr>
                <w:rFonts w:ascii="Arial" w:hAnsi="Arial" w:cs="Arial"/>
                <w:sz w:val="20"/>
                <w:szCs w:val="20"/>
                <w:lang w:val="en-US"/>
              </w:rPr>
              <w:t>L</w:t>
            </w:r>
            <w:r w:rsidRPr="00627342">
              <w:rPr>
                <w:rFonts w:ascii="Arial" w:hAnsi="Arial" w:cs="Arial"/>
                <w:sz w:val="20"/>
                <w:szCs w:val="20"/>
              </w:rPr>
              <w:t>=800</w:t>
            </w:r>
          </w:p>
        </w:tc>
      </w:tr>
      <w:tr w:rsidR="003E787A" w:rsidRPr="00627342" w:rsidTr="00815D35">
        <w:trPr>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6</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5 000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w:t>
            </w:r>
          </w:p>
        </w:tc>
      </w:tr>
      <w:tr w:rsidR="003E787A" w:rsidRPr="00627342" w:rsidTr="00815D35">
        <w:trPr>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7</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1 000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lang w:val="en-US"/>
              </w:rPr>
              <w:t>R</w:t>
            </w:r>
            <w:r w:rsidRPr="00627342">
              <w:rPr>
                <w:rFonts w:ascii="Arial" w:hAnsi="Arial" w:cs="Arial"/>
                <w:sz w:val="20"/>
                <w:szCs w:val="20"/>
              </w:rPr>
              <w:t xml:space="preserve">=600; </w:t>
            </w:r>
            <w:r w:rsidRPr="00627342">
              <w:rPr>
                <w:rFonts w:ascii="Arial" w:hAnsi="Arial" w:cs="Arial"/>
                <w:sz w:val="20"/>
                <w:szCs w:val="20"/>
                <w:lang w:val="en-US"/>
              </w:rPr>
              <w:t>L</w:t>
            </w:r>
            <w:r w:rsidRPr="00627342">
              <w:rPr>
                <w:rFonts w:ascii="Arial" w:hAnsi="Arial" w:cs="Arial"/>
                <w:sz w:val="20"/>
                <w:szCs w:val="20"/>
              </w:rPr>
              <w:t>=1 000</w:t>
            </w:r>
          </w:p>
        </w:tc>
      </w:tr>
      <w:tr w:rsidR="003E787A" w:rsidRPr="00627342" w:rsidTr="00815D35">
        <w:trPr>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8</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6 000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w:t>
            </w:r>
          </w:p>
        </w:tc>
      </w:tr>
      <w:tr w:rsidR="003E787A" w:rsidRPr="00627342" w:rsidTr="00815D35">
        <w:trPr>
          <w:jc w:val="center"/>
        </w:trPr>
        <w:tc>
          <w:tcPr>
            <w:tcW w:w="850" w:type="dxa"/>
            <w:vMerge w:val="restart"/>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2</w:t>
            </w:r>
          </w:p>
        </w:tc>
        <w:tc>
          <w:tcPr>
            <w:tcW w:w="2010" w:type="dxa"/>
            <w:vMerge w:val="restart"/>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д. Бурдаковка</w:t>
            </w:r>
          </w:p>
        </w:tc>
        <w:tc>
          <w:tcPr>
            <w:tcW w:w="1360" w:type="dxa"/>
            <w:vMerge w:val="restart"/>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13 000</w:t>
            </w: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9</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1 000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lang w:val="en-US"/>
              </w:rPr>
              <w:t>R</w:t>
            </w:r>
            <w:r w:rsidRPr="00627342">
              <w:rPr>
                <w:rFonts w:ascii="Arial" w:hAnsi="Arial" w:cs="Arial"/>
                <w:sz w:val="20"/>
                <w:szCs w:val="20"/>
              </w:rPr>
              <w:t xml:space="preserve">=200; </w:t>
            </w:r>
            <w:r w:rsidRPr="00627342">
              <w:rPr>
                <w:rFonts w:ascii="Arial" w:hAnsi="Arial" w:cs="Arial"/>
                <w:sz w:val="20"/>
                <w:szCs w:val="20"/>
                <w:lang w:val="en-US"/>
              </w:rPr>
              <w:t>L</w:t>
            </w:r>
            <w:r w:rsidRPr="00627342">
              <w:rPr>
                <w:rFonts w:ascii="Arial" w:hAnsi="Arial" w:cs="Arial"/>
                <w:sz w:val="20"/>
                <w:szCs w:val="20"/>
              </w:rPr>
              <w:t>=1 000</w:t>
            </w:r>
          </w:p>
        </w:tc>
      </w:tr>
      <w:tr w:rsidR="003E787A" w:rsidRPr="00627342" w:rsidTr="00815D35">
        <w:trPr>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10</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5 000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w:t>
            </w:r>
          </w:p>
        </w:tc>
      </w:tr>
      <w:tr w:rsidR="003E787A" w:rsidRPr="00627342" w:rsidTr="00815D35">
        <w:trPr>
          <w:trHeight w:val="358"/>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11</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7 000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lang w:val="en-US"/>
              </w:rPr>
              <w:t>R</w:t>
            </w:r>
            <w:r w:rsidRPr="00627342">
              <w:rPr>
                <w:rFonts w:ascii="Arial" w:hAnsi="Arial" w:cs="Arial"/>
                <w:sz w:val="20"/>
                <w:szCs w:val="20"/>
              </w:rPr>
              <w:t xml:space="preserve">=500; </w:t>
            </w:r>
            <w:r w:rsidRPr="00627342">
              <w:rPr>
                <w:rFonts w:ascii="Arial" w:hAnsi="Arial" w:cs="Arial"/>
                <w:sz w:val="20"/>
                <w:szCs w:val="20"/>
                <w:lang w:val="en-US"/>
              </w:rPr>
              <w:t>L</w:t>
            </w:r>
            <w:r w:rsidRPr="00627342">
              <w:rPr>
                <w:rFonts w:ascii="Arial" w:hAnsi="Arial" w:cs="Arial"/>
                <w:sz w:val="20"/>
                <w:szCs w:val="20"/>
              </w:rPr>
              <w:t>=800</w:t>
            </w:r>
          </w:p>
        </w:tc>
      </w:tr>
      <w:tr w:rsidR="003E787A" w:rsidRPr="00627342" w:rsidTr="00815D35">
        <w:trPr>
          <w:trHeight w:val="403"/>
          <w:jc w:val="center"/>
        </w:trPr>
        <w:tc>
          <w:tcPr>
            <w:tcW w:w="850"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3</w:t>
            </w:r>
          </w:p>
        </w:tc>
        <w:tc>
          <w:tcPr>
            <w:tcW w:w="2010"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д. Тальцы</w:t>
            </w:r>
          </w:p>
        </w:tc>
        <w:tc>
          <w:tcPr>
            <w:tcW w:w="1360"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4 000</w:t>
            </w: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12</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4 000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w:t>
            </w:r>
          </w:p>
        </w:tc>
      </w:tr>
      <w:tr w:rsidR="003E787A" w:rsidRPr="00627342" w:rsidTr="00815D35">
        <w:trPr>
          <w:jc w:val="center"/>
        </w:trPr>
        <w:tc>
          <w:tcPr>
            <w:tcW w:w="850" w:type="dxa"/>
            <w:vMerge w:val="restart"/>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4</w:t>
            </w:r>
          </w:p>
        </w:tc>
        <w:tc>
          <w:tcPr>
            <w:tcW w:w="2010" w:type="dxa"/>
            <w:vMerge w:val="restart"/>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д. Большая речка</w:t>
            </w:r>
          </w:p>
        </w:tc>
        <w:tc>
          <w:tcPr>
            <w:tcW w:w="1360" w:type="dxa"/>
            <w:vMerge w:val="restart"/>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16 000</w:t>
            </w: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13</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800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lang w:val="en-US"/>
              </w:rPr>
              <w:t>R</w:t>
            </w:r>
            <w:r w:rsidRPr="00627342">
              <w:rPr>
                <w:rFonts w:ascii="Arial" w:hAnsi="Arial" w:cs="Arial"/>
                <w:sz w:val="20"/>
                <w:szCs w:val="20"/>
              </w:rPr>
              <w:t xml:space="preserve">=400; </w:t>
            </w:r>
            <w:r w:rsidRPr="00627342">
              <w:rPr>
                <w:rFonts w:ascii="Arial" w:hAnsi="Arial" w:cs="Arial"/>
                <w:sz w:val="20"/>
                <w:szCs w:val="20"/>
                <w:lang w:val="en-US"/>
              </w:rPr>
              <w:t>L</w:t>
            </w:r>
            <w:r w:rsidRPr="00627342">
              <w:rPr>
                <w:rFonts w:ascii="Arial" w:hAnsi="Arial" w:cs="Arial"/>
                <w:sz w:val="20"/>
                <w:szCs w:val="20"/>
              </w:rPr>
              <w:t>=600</w:t>
            </w:r>
          </w:p>
        </w:tc>
      </w:tr>
      <w:tr w:rsidR="003E787A" w:rsidRPr="00627342" w:rsidTr="00815D35">
        <w:trPr>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14</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14 200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w:t>
            </w:r>
          </w:p>
        </w:tc>
      </w:tr>
      <w:tr w:rsidR="003E787A" w:rsidRPr="00627342" w:rsidTr="00815D35">
        <w:trPr>
          <w:trHeight w:val="385"/>
          <w:jc w:val="center"/>
        </w:trPr>
        <w:tc>
          <w:tcPr>
            <w:tcW w:w="850" w:type="dxa"/>
            <w:vMerge/>
          </w:tcPr>
          <w:p w:rsidR="003E787A" w:rsidRPr="00627342" w:rsidRDefault="003E787A" w:rsidP="00815D35">
            <w:pPr>
              <w:spacing w:after="0" w:line="240" w:lineRule="auto"/>
              <w:jc w:val="center"/>
              <w:rPr>
                <w:rFonts w:ascii="Arial" w:hAnsi="Arial" w:cs="Arial"/>
                <w:sz w:val="20"/>
                <w:szCs w:val="20"/>
              </w:rPr>
            </w:pPr>
          </w:p>
        </w:tc>
        <w:tc>
          <w:tcPr>
            <w:tcW w:w="2010" w:type="dxa"/>
            <w:vMerge/>
          </w:tcPr>
          <w:p w:rsidR="003E787A" w:rsidRPr="00627342" w:rsidRDefault="003E787A" w:rsidP="00815D35">
            <w:pPr>
              <w:spacing w:after="0" w:line="240" w:lineRule="auto"/>
              <w:jc w:val="center"/>
              <w:rPr>
                <w:rFonts w:ascii="Arial" w:hAnsi="Arial" w:cs="Arial"/>
                <w:sz w:val="20"/>
                <w:szCs w:val="20"/>
              </w:rPr>
            </w:pPr>
          </w:p>
        </w:tc>
        <w:tc>
          <w:tcPr>
            <w:tcW w:w="1360" w:type="dxa"/>
            <w:vMerge/>
          </w:tcPr>
          <w:p w:rsidR="003E787A" w:rsidRPr="00627342" w:rsidRDefault="003E787A" w:rsidP="00815D35">
            <w:pPr>
              <w:spacing w:after="0" w:line="240" w:lineRule="auto"/>
              <w:jc w:val="center"/>
              <w:rPr>
                <w:rFonts w:ascii="Arial" w:hAnsi="Arial" w:cs="Arial"/>
                <w:sz w:val="20"/>
                <w:szCs w:val="20"/>
              </w:rPr>
            </w:pP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15</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1 000</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lang w:val="en-US"/>
              </w:rPr>
              <w:t>R</w:t>
            </w:r>
            <w:r w:rsidRPr="00627342">
              <w:rPr>
                <w:rFonts w:ascii="Arial" w:hAnsi="Arial" w:cs="Arial"/>
                <w:sz w:val="20"/>
                <w:szCs w:val="20"/>
              </w:rPr>
              <w:t xml:space="preserve">=500; </w:t>
            </w:r>
            <w:r w:rsidRPr="00627342">
              <w:rPr>
                <w:rFonts w:ascii="Arial" w:hAnsi="Arial" w:cs="Arial"/>
                <w:sz w:val="20"/>
                <w:szCs w:val="20"/>
                <w:lang w:val="en-US"/>
              </w:rPr>
              <w:t>L</w:t>
            </w:r>
            <w:r w:rsidRPr="00627342">
              <w:rPr>
                <w:rFonts w:ascii="Arial" w:hAnsi="Arial" w:cs="Arial"/>
                <w:sz w:val="20"/>
                <w:szCs w:val="20"/>
              </w:rPr>
              <w:t>=1 000</w:t>
            </w:r>
          </w:p>
        </w:tc>
      </w:tr>
      <w:tr w:rsidR="003E787A" w:rsidRPr="00627342" w:rsidTr="00815D35">
        <w:trPr>
          <w:trHeight w:val="432"/>
          <w:jc w:val="center"/>
        </w:trPr>
        <w:tc>
          <w:tcPr>
            <w:tcW w:w="850"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5</w:t>
            </w:r>
          </w:p>
        </w:tc>
        <w:tc>
          <w:tcPr>
            <w:tcW w:w="2010"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Листвянка</w:t>
            </w:r>
          </w:p>
        </w:tc>
        <w:tc>
          <w:tcPr>
            <w:tcW w:w="1360"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w:t>
            </w:r>
          </w:p>
        </w:tc>
        <w:tc>
          <w:tcPr>
            <w:tcW w:w="972"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16</w:t>
            </w:r>
          </w:p>
        </w:tc>
        <w:tc>
          <w:tcPr>
            <w:tcW w:w="1843"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w:t>
            </w:r>
          </w:p>
        </w:tc>
        <w:tc>
          <w:tcPr>
            <w:tcW w:w="1944" w:type="dxa"/>
          </w:tcPr>
          <w:p w:rsidR="003E787A" w:rsidRPr="00627342" w:rsidRDefault="003E787A" w:rsidP="00815D35">
            <w:pPr>
              <w:spacing w:after="0" w:line="240" w:lineRule="auto"/>
              <w:jc w:val="center"/>
              <w:rPr>
                <w:rFonts w:ascii="Arial" w:hAnsi="Arial" w:cs="Arial"/>
                <w:sz w:val="20"/>
                <w:szCs w:val="20"/>
              </w:rPr>
            </w:pPr>
            <w:r w:rsidRPr="00627342">
              <w:rPr>
                <w:rFonts w:ascii="Arial" w:hAnsi="Arial" w:cs="Arial"/>
                <w:sz w:val="20"/>
                <w:szCs w:val="20"/>
              </w:rPr>
              <w:t>-</w:t>
            </w:r>
          </w:p>
        </w:tc>
      </w:tr>
    </w:tbl>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Схема внутреннего электроснабжения была выбрана децентрализованная [5], так как эле</w:t>
      </w:r>
      <w:r w:rsidRPr="00627342">
        <w:rPr>
          <w:rFonts w:ascii="Arial" w:hAnsi="Arial" w:cs="Arial"/>
          <w:sz w:val="20"/>
          <w:szCs w:val="20"/>
        </w:rPr>
        <w:t>к</w:t>
      </w:r>
      <w:r w:rsidRPr="00627342">
        <w:rPr>
          <w:rFonts w:ascii="Arial" w:hAnsi="Arial" w:cs="Arial"/>
          <w:sz w:val="20"/>
          <w:szCs w:val="20"/>
        </w:rPr>
        <w:t>троснабжение одной из секций сосуществует от двух смежных подстанций. Подстанция одноагрега</w:t>
      </w:r>
      <w:r w:rsidRPr="00627342">
        <w:rPr>
          <w:rFonts w:ascii="Arial" w:hAnsi="Arial" w:cs="Arial"/>
          <w:sz w:val="20"/>
          <w:szCs w:val="20"/>
        </w:rPr>
        <w:t>т</w:t>
      </w:r>
      <w:r w:rsidRPr="00627342">
        <w:rPr>
          <w:rFonts w:ascii="Arial" w:hAnsi="Arial" w:cs="Arial"/>
          <w:sz w:val="20"/>
          <w:szCs w:val="20"/>
        </w:rPr>
        <w:t xml:space="preserve">ная, поэтому она компактная и не занимает много места. Был также произведен расчет тяговой сети (результаты сведены в табл. 4), по которым видно, что суммарные значения напряжения для каждой секции контактной сети не превышают допустимые значения. </w:t>
      </w:r>
    </w:p>
    <w:p w:rsidR="003E787A" w:rsidRPr="00627342" w:rsidRDefault="003E787A" w:rsidP="006E38A7">
      <w:pPr>
        <w:spacing w:after="0" w:line="240" w:lineRule="auto"/>
        <w:ind w:firstLine="709"/>
        <w:jc w:val="both"/>
        <w:rPr>
          <w:rFonts w:ascii="Arial" w:hAnsi="Arial" w:cs="Arial"/>
          <w:sz w:val="20"/>
          <w:szCs w:val="20"/>
        </w:rPr>
      </w:pPr>
    </w:p>
    <w:p w:rsidR="003E787A" w:rsidRPr="001B5A19" w:rsidRDefault="003E787A" w:rsidP="00C61450">
      <w:pPr>
        <w:spacing w:after="0" w:line="240" w:lineRule="auto"/>
        <w:ind w:firstLine="709"/>
        <w:jc w:val="right"/>
        <w:rPr>
          <w:rFonts w:ascii="Arial" w:hAnsi="Arial" w:cs="Arial"/>
          <w:b/>
          <w:sz w:val="20"/>
          <w:szCs w:val="20"/>
        </w:rPr>
      </w:pPr>
      <w:r w:rsidRPr="001B5A19">
        <w:rPr>
          <w:rFonts w:ascii="Arial" w:hAnsi="Arial" w:cs="Arial"/>
          <w:b/>
          <w:sz w:val="20"/>
          <w:szCs w:val="20"/>
        </w:rPr>
        <w:t xml:space="preserve">Таблица 4 </w:t>
      </w:r>
    </w:p>
    <w:p w:rsidR="003E787A" w:rsidRPr="001B5A19" w:rsidRDefault="003E787A" w:rsidP="00C61450">
      <w:pPr>
        <w:spacing w:after="0" w:line="240" w:lineRule="auto"/>
        <w:jc w:val="center"/>
        <w:rPr>
          <w:rFonts w:ascii="Arial" w:hAnsi="Arial" w:cs="Arial"/>
          <w:b/>
          <w:sz w:val="20"/>
          <w:szCs w:val="20"/>
        </w:rPr>
      </w:pPr>
      <w:r w:rsidRPr="001B5A19">
        <w:rPr>
          <w:rFonts w:ascii="Arial" w:hAnsi="Arial" w:cs="Arial"/>
          <w:b/>
          <w:sz w:val="20"/>
          <w:szCs w:val="20"/>
        </w:rPr>
        <w:t>Параметры тяговой сети с учетом развития</w:t>
      </w:r>
    </w:p>
    <w:p w:rsidR="003E787A" w:rsidRPr="00627342" w:rsidRDefault="00CE1C04" w:rsidP="00E87A2B">
      <w:pPr>
        <w:spacing w:after="0" w:line="240" w:lineRule="auto"/>
        <w:jc w:val="both"/>
        <w:rPr>
          <w:rFonts w:ascii="Arial" w:hAnsi="Arial" w:cs="Arial"/>
          <w:sz w:val="20"/>
          <w:szCs w:val="20"/>
        </w:rPr>
      </w:pPr>
      <w:r>
        <w:rPr>
          <w:noProof/>
          <w:lang w:eastAsia="zh-CN"/>
        </w:rPr>
        <w:drawing>
          <wp:anchor distT="0" distB="0" distL="114300" distR="114300" simplePos="0" relativeHeight="251658752" behindDoc="1" locked="0" layoutInCell="1" allowOverlap="1">
            <wp:simplePos x="0" y="0"/>
            <wp:positionH relativeFrom="column">
              <wp:posOffset>194310</wp:posOffset>
            </wp:positionH>
            <wp:positionV relativeFrom="paragraph">
              <wp:posOffset>247015</wp:posOffset>
            </wp:positionV>
            <wp:extent cx="5867400" cy="4133850"/>
            <wp:effectExtent l="0" t="0" r="0" b="0"/>
            <wp:wrapTight wrapText="bothSides">
              <wp:wrapPolygon edited="0">
                <wp:start x="0" y="0"/>
                <wp:lineTo x="0" y="21500"/>
                <wp:lineTo x="21530" y="21500"/>
                <wp:lineTo x="21530" y="0"/>
                <wp:lineTo x="0" y="0"/>
              </wp:wrapPolygon>
            </wp:wrapTight>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4133850"/>
                    </a:xfrm>
                    <a:prstGeom prst="rect">
                      <a:avLst/>
                    </a:prstGeom>
                    <a:noFill/>
                  </pic:spPr>
                </pic:pic>
              </a:graphicData>
            </a:graphic>
            <wp14:sizeRelH relativeFrom="page">
              <wp14:pctWidth>0</wp14:pctWidth>
            </wp14:sizeRelH>
            <wp14:sizeRelV relativeFrom="page">
              <wp14:pctHeight>0</wp14:pctHeight>
            </wp14:sizeRelV>
          </wp:anchor>
        </w:drawing>
      </w: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lastRenderedPageBreak/>
        <w:t>Кроме того, накопленный опыт в области проектирования и эксплуатации путевого хозяйства и системы электроснабжения скоростного трамвая позволит значительно снизить затраты на стро</w:t>
      </w:r>
      <w:r w:rsidRPr="00627342">
        <w:rPr>
          <w:rFonts w:ascii="Arial" w:hAnsi="Arial" w:cs="Arial"/>
          <w:sz w:val="20"/>
          <w:szCs w:val="20"/>
        </w:rPr>
        <w:t>и</w:t>
      </w:r>
      <w:r w:rsidRPr="00627342">
        <w:rPr>
          <w:rFonts w:ascii="Arial" w:hAnsi="Arial" w:cs="Arial"/>
          <w:sz w:val="20"/>
          <w:szCs w:val="20"/>
        </w:rPr>
        <w:t xml:space="preserve">тельство линии скоростного трамвая «Иркутск – Листвянка». Материальные затраты на тяговую сеть окупятся примерно через 6 лет. </w:t>
      </w:r>
    </w:p>
    <w:p w:rsidR="003E787A" w:rsidRPr="00627342" w:rsidRDefault="003E787A" w:rsidP="006E38A7">
      <w:pPr>
        <w:spacing w:after="0" w:line="240" w:lineRule="auto"/>
        <w:ind w:firstLine="709"/>
        <w:jc w:val="both"/>
        <w:rPr>
          <w:rFonts w:ascii="Arial" w:hAnsi="Arial" w:cs="Arial"/>
          <w:sz w:val="20"/>
          <w:szCs w:val="20"/>
        </w:rPr>
      </w:pPr>
      <w:r w:rsidRPr="00627342">
        <w:rPr>
          <w:rFonts w:ascii="Arial" w:hAnsi="Arial" w:cs="Arial"/>
          <w:sz w:val="20"/>
          <w:szCs w:val="20"/>
        </w:rPr>
        <w:t>По простоте и экологичности скоростной надземный трамвай может составить конкуренцию автомобильному транспорту, сделать движение более рациональным и менее опасным.</w:t>
      </w:r>
    </w:p>
    <w:p w:rsidR="003E787A" w:rsidRPr="00627342" w:rsidRDefault="003E787A" w:rsidP="006E38A7">
      <w:pPr>
        <w:spacing w:after="0" w:line="240" w:lineRule="auto"/>
        <w:ind w:firstLine="709"/>
        <w:jc w:val="both"/>
        <w:rPr>
          <w:rFonts w:ascii="Arial" w:hAnsi="Arial" w:cs="Arial"/>
          <w:sz w:val="20"/>
          <w:szCs w:val="20"/>
        </w:rPr>
      </w:pPr>
    </w:p>
    <w:p w:rsidR="003E787A" w:rsidRPr="001B5A19" w:rsidRDefault="003E787A" w:rsidP="00E87A2B">
      <w:pPr>
        <w:spacing w:after="0" w:line="240" w:lineRule="auto"/>
        <w:jc w:val="center"/>
        <w:rPr>
          <w:rFonts w:ascii="Arial" w:hAnsi="Arial" w:cs="Arial"/>
          <w:b/>
          <w:sz w:val="20"/>
          <w:szCs w:val="20"/>
        </w:rPr>
      </w:pPr>
      <w:r w:rsidRPr="001B5A19">
        <w:rPr>
          <w:rFonts w:ascii="Arial" w:hAnsi="Arial" w:cs="Arial"/>
          <w:b/>
          <w:sz w:val="20"/>
          <w:szCs w:val="20"/>
        </w:rPr>
        <w:t>Библиографический список</w:t>
      </w:r>
    </w:p>
    <w:p w:rsidR="003E787A" w:rsidRPr="00627342" w:rsidRDefault="003E787A" w:rsidP="006E38A7">
      <w:pPr>
        <w:spacing w:after="0" w:line="240" w:lineRule="auto"/>
        <w:ind w:firstLine="709"/>
        <w:jc w:val="both"/>
        <w:rPr>
          <w:rFonts w:ascii="Arial" w:hAnsi="Arial" w:cs="Arial"/>
          <w:sz w:val="20"/>
          <w:szCs w:val="20"/>
        </w:rPr>
      </w:pPr>
    </w:p>
    <w:p w:rsidR="003E787A" w:rsidRPr="00627342" w:rsidRDefault="003E787A" w:rsidP="006E38A7">
      <w:pPr>
        <w:pStyle w:val="a9"/>
        <w:numPr>
          <w:ilvl w:val="0"/>
          <w:numId w:val="1"/>
        </w:numPr>
        <w:spacing w:after="0" w:line="240" w:lineRule="auto"/>
        <w:ind w:left="0" w:firstLine="709"/>
        <w:rPr>
          <w:rFonts w:ascii="Arial" w:hAnsi="Arial" w:cs="Arial"/>
          <w:sz w:val="20"/>
          <w:szCs w:val="20"/>
        </w:rPr>
      </w:pPr>
      <w:r w:rsidRPr="00627342">
        <w:rPr>
          <w:rFonts w:ascii="Arial" w:hAnsi="Arial" w:cs="Arial"/>
          <w:sz w:val="20"/>
          <w:szCs w:val="20"/>
        </w:rPr>
        <w:t>Аршинов С.А., Илюшин И.С., Гробова Н.И. Перспективы развития пригородного транспорта Иркутск – Листвянка // Технико-экономические проблемы развития регионов: мат-лы науч.-практ. конф. с междунар. участием (Иркутск, 11–12 декабря, 2012 г.). – Иркутск: Изд-во ИрГТУ, 2012. – Вып. 9. – 220 с.</w:t>
      </w:r>
    </w:p>
    <w:p w:rsidR="003E787A" w:rsidRPr="00627342" w:rsidRDefault="003E787A" w:rsidP="006E38A7">
      <w:pPr>
        <w:pStyle w:val="a9"/>
        <w:numPr>
          <w:ilvl w:val="0"/>
          <w:numId w:val="1"/>
        </w:numPr>
        <w:spacing w:after="0" w:line="240" w:lineRule="auto"/>
        <w:ind w:left="0" w:firstLine="709"/>
        <w:rPr>
          <w:rFonts w:ascii="Arial" w:hAnsi="Arial" w:cs="Arial"/>
          <w:sz w:val="20"/>
          <w:szCs w:val="20"/>
        </w:rPr>
      </w:pPr>
      <w:r w:rsidRPr="00627342">
        <w:rPr>
          <w:rFonts w:ascii="Arial" w:hAnsi="Arial" w:cs="Arial"/>
          <w:sz w:val="20"/>
          <w:szCs w:val="20"/>
        </w:rPr>
        <w:t>Аршинов С.А., Илюшин И.С. Организация скоростного пригородного транспорта Иркутск-Листвянка // Повышение эффективности производства и использования энергии в условиях сибири: мат-лы Всеросс. науч.-практ. конф. /под общ. ред. В.В. Федчишина. – Иркутск: Изд-во ИрГТУ, 2012. – 528 с.</w:t>
      </w:r>
    </w:p>
    <w:p w:rsidR="003E787A" w:rsidRPr="00627342" w:rsidRDefault="003E787A" w:rsidP="006E38A7">
      <w:pPr>
        <w:pStyle w:val="a9"/>
        <w:numPr>
          <w:ilvl w:val="0"/>
          <w:numId w:val="1"/>
        </w:numPr>
        <w:spacing w:after="0" w:line="240" w:lineRule="auto"/>
        <w:ind w:left="0" w:firstLine="709"/>
        <w:rPr>
          <w:rFonts w:ascii="Arial" w:hAnsi="Arial" w:cs="Arial"/>
          <w:sz w:val="20"/>
          <w:szCs w:val="20"/>
          <w:u w:val="single"/>
        </w:rPr>
      </w:pPr>
      <w:r w:rsidRPr="00627342">
        <w:rPr>
          <w:rStyle w:val="aa"/>
          <w:rFonts w:ascii="Arial" w:hAnsi="Arial" w:cs="Arial"/>
          <w:color w:val="000000"/>
          <w:sz w:val="20"/>
          <w:szCs w:val="20"/>
          <w:u w:val="none"/>
          <w:shd w:val="clear" w:color="auto" w:fill="FFFFFF"/>
        </w:rPr>
        <w:t xml:space="preserve">Электронный ресурс. – Режим доступа </w:t>
      </w:r>
      <w:r w:rsidRPr="00627342">
        <w:rPr>
          <w:rFonts w:ascii="Arial" w:hAnsi="Arial" w:cs="Arial"/>
          <w:color w:val="000000"/>
          <w:sz w:val="20"/>
          <w:szCs w:val="20"/>
        </w:rPr>
        <w:t xml:space="preserve">// </w:t>
      </w:r>
      <w:r w:rsidRPr="00627342">
        <w:rPr>
          <w:rFonts w:ascii="Arial" w:hAnsi="Arial" w:cs="Arial"/>
          <w:sz w:val="20"/>
          <w:szCs w:val="20"/>
        </w:rPr>
        <w:t>http://www.ecologylife.ru/tyrizm-2003/mir-vyibiraet-tramvay.html</w:t>
      </w:r>
    </w:p>
    <w:p w:rsidR="003E787A" w:rsidRPr="00627342" w:rsidRDefault="003E787A" w:rsidP="006E38A7">
      <w:pPr>
        <w:pStyle w:val="a9"/>
        <w:numPr>
          <w:ilvl w:val="0"/>
          <w:numId w:val="1"/>
        </w:numPr>
        <w:spacing w:after="0" w:line="240" w:lineRule="auto"/>
        <w:ind w:left="0" w:firstLine="709"/>
        <w:rPr>
          <w:rFonts w:ascii="Arial" w:hAnsi="Arial" w:cs="Arial"/>
          <w:sz w:val="20"/>
          <w:szCs w:val="20"/>
          <w:u w:val="single"/>
        </w:rPr>
      </w:pPr>
      <w:r w:rsidRPr="00627342">
        <w:rPr>
          <w:rFonts w:ascii="Arial" w:hAnsi="Arial" w:cs="Arial"/>
          <w:sz w:val="20"/>
          <w:szCs w:val="20"/>
        </w:rPr>
        <w:t>Электронный ресурс. – Режим доступа: http://ru.wikipedia.org/wiki/71-630</w:t>
      </w:r>
    </w:p>
    <w:p w:rsidR="003E787A" w:rsidRPr="00627342" w:rsidRDefault="003E787A" w:rsidP="006E38A7">
      <w:pPr>
        <w:numPr>
          <w:ilvl w:val="0"/>
          <w:numId w:val="1"/>
        </w:numPr>
        <w:tabs>
          <w:tab w:val="left" w:pos="540"/>
        </w:tabs>
        <w:spacing w:after="0" w:line="240" w:lineRule="auto"/>
        <w:ind w:left="0" w:firstLine="709"/>
        <w:jc w:val="both"/>
        <w:rPr>
          <w:rFonts w:ascii="Arial" w:hAnsi="Arial" w:cs="Arial"/>
          <w:sz w:val="20"/>
          <w:szCs w:val="20"/>
        </w:rPr>
      </w:pPr>
      <w:r w:rsidRPr="00627342">
        <w:rPr>
          <w:rFonts w:ascii="Arial" w:hAnsi="Arial" w:cs="Arial"/>
          <w:sz w:val="20"/>
          <w:szCs w:val="20"/>
        </w:rPr>
        <w:t>Электроснабжение и тяговые сети ГЭТ: метод. указания / сост. М.А. Корнеева. – Иркутск: Изд-во ИрГТУ, 2006. – 48 с.</w:t>
      </w:r>
    </w:p>
    <w:p w:rsidR="003E787A" w:rsidRPr="00627342" w:rsidRDefault="003E787A" w:rsidP="006E38A7">
      <w:pPr>
        <w:spacing w:after="0" w:line="240" w:lineRule="auto"/>
        <w:ind w:firstLine="709"/>
        <w:jc w:val="both"/>
        <w:rPr>
          <w:rFonts w:ascii="Arial" w:hAnsi="Arial" w:cs="Arial"/>
          <w:sz w:val="20"/>
          <w:szCs w:val="20"/>
        </w:rPr>
      </w:pPr>
    </w:p>
    <w:sectPr w:rsidR="003E787A" w:rsidRPr="00627342" w:rsidSect="006E38A7">
      <w:footerReference w:type="default" r:id="rId12"/>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79" w:rsidRDefault="00BD1779" w:rsidP="005709F9">
      <w:pPr>
        <w:spacing w:after="0" w:line="240" w:lineRule="auto"/>
      </w:pPr>
      <w:r>
        <w:separator/>
      </w:r>
    </w:p>
  </w:endnote>
  <w:endnote w:type="continuationSeparator" w:id="0">
    <w:p w:rsidR="00BD1779" w:rsidRDefault="00BD1779" w:rsidP="0057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7A" w:rsidRDefault="003E787A">
    <w:pPr>
      <w:pStyle w:val="a7"/>
      <w:jc w:val="center"/>
    </w:pPr>
    <w:r>
      <w:fldChar w:fldCharType="begin"/>
    </w:r>
    <w:r>
      <w:instrText xml:space="preserve"> PAGE   \* MERGEFORMAT </w:instrText>
    </w:r>
    <w:r>
      <w:fldChar w:fldCharType="separate"/>
    </w:r>
    <w:r w:rsidR="00CE1C04">
      <w:rPr>
        <w:noProof/>
      </w:rPr>
      <w:t>6</w:t>
    </w:r>
    <w:r>
      <w:fldChar w:fldCharType="end"/>
    </w:r>
  </w:p>
  <w:p w:rsidR="003E787A" w:rsidRDefault="003E78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79" w:rsidRDefault="00BD1779" w:rsidP="005709F9">
      <w:pPr>
        <w:spacing w:after="0" w:line="240" w:lineRule="auto"/>
      </w:pPr>
      <w:r>
        <w:separator/>
      </w:r>
    </w:p>
  </w:footnote>
  <w:footnote w:type="continuationSeparator" w:id="0">
    <w:p w:rsidR="00BD1779" w:rsidRDefault="00BD1779" w:rsidP="005709F9">
      <w:pPr>
        <w:spacing w:after="0" w:line="240" w:lineRule="auto"/>
      </w:pPr>
      <w:r>
        <w:continuationSeparator/>
      </w:r>
    </w:p>
  </w:footnote>
  <w:footnote w:id="1">
    <w:p w:rsidR="003E787A" w:rsidRPr="00627342" w:rsidRDefault="003E787A" w:rsidP="00627342">
      <w:pPr>
        <w:spacing w:after="0" w:line="240" w:lineRule="auto"/>
        <w:contextualSpacing/>
        <w:jc w:val="both"/>
        <w:rPr>
          <w:rFonts w:ascii="Arial" w:hAnsi="Arial"/>
          <w:sz w:val="18"/>
          <w:szCs w:val="24"/>
        </w:rPr>
      </w:pPr>
      <w:r w:rsidRPr="00627342">
        <w:rPr>
          <w:rStyle w:val="af0"/>
          <w:rFonts w:ascii="Arial" w:hAnsi="Arial"/>
          <w:sz w:val="18"/>
          <w:vertAlign w:val="baseline"/>
        </w:rPr>
        <w:footnoteRef/>
      </w:r>
      <w:r w:rsidRPr="00627342">
        <w:rPr>
          <w:rFonts w:ascii="Arial" w:hAnsi="Arial"/>
          <w:sz w:val="18"/>
        </w:rPr>
        <w:t xml:space="preserve"> </w:t>
      </w:r>
      <w:r w:rsidRPr="00627342">
        <w:rPr>
          <w:rFonts w:ascii="Arial" w:hAnsi="Arial"/>
          <w:sz w:val="18"/>
          <w:szCs w:val="24"/>
        </w:rPr>
        <w:t>Гробова Наталья Игоревна, студентка 5 ку</w:t>
      </w:r>
      <w:r w:rsidR="00CE1C04">
        <w:rPr>
          <w:rFonts w:ascii="Arial" w:hAnsi="Arial"/>
          <w:sz w:val="18"/>
          <w:szCs w:val="24"/>
        </w:rPr>
        <w:t>рса энергетического факультета,</w:t>
      </w:r>
      <w:r w:rsidR="00CE1C04">
        <w:rPr>
          <w:rFonts w:ascii="Arial" w:hAnsi="Arial" w:hint="eastAsia"/>
          <w:sz w:val="18"/>
          <w:szCs w:val="24"/>
          <w:lang w:eastAsia="zh-CN"/>
        </w:rPr>
        <w:t xml:space="preserve"> </w:t>
      </w:r>
      <w:r w:rsidRPr="00627342">
        <w:rPr>
          <w:rFonts w:ascii="Arial" w:hAnsi="Arial"/>
          <w:sz w:val="18"/>
          <w:szCs w:val="24"/>
        </w:rPr>
        <w:t>е-mail:</w:t>
      </w:r>
      <w:r w:rsidR="00CE1C04">
        <w:rPr>
          <w:rFonts w:ascii="Arial" w:hAnsi="Arial" w:hint="eastAsia"/>
          <w:sz w:val="18"/>
          <w:szCs w:val="24"/>
          <w:lang w:eastAsia="zh-CN"/>
        </w:rPr>
        <w:t xml:space="preserve"> </w:t>
      </w:r>
      <w:hyperlink r:id="rId1" w:history="1">
        <w:r w:rsidRPr="00627342">
          <w:rPr>
            <w:rStyle w:val="aa"/>
            <w:rFonts w:ascii="Arial" w:hAnsi="Arial"/>
            <w:sz w:val="18"/>
            <w:szCs w:val="24"/>
          </w:rPr>
          <w:t>dgingl22@rambler.ru</w:t>
        </w:r>
      </w:hyperlink>
    </w:p>
    <w:p w:rsidR="003E787A" w:rsidRPr="00627342" w:rsidRDefault="003E787A" w:rsidP="00627342">
      <w:pPr>
        <w:spacing w:after="0" w:line="240" w:lineRule="auto"/>
        <w:contextualSpacing/>
        <w:jc w:val="both"/>
        <w:rPr>
          <w:rFonts w:ascii="Arial" w:hAnsi="Arial"/>
          <w:sz w:val="18"/>
          <w:szCs w:val="24"/>
          <w:lang w:val="en-US"/>
        </w:rPr>
      </w:pPr>
      <w:r w:rsidRPr="00627342">
        <w:rPr>
          <w:rFonts w:ascii="Arial" w:hAnsi="Arial"/>
          <w:sz w:val="18"/>
          <w:szCs w:val="24"/>
          <w:lang w:val="en-US"/>
        </w:rPr>
        <w:t>Grobova Natalia,</w:t>
      </w:r>
      <w:bookmarkStart w:id="0" w:name="_GoBack"/>
      <w:bookmarkEnd w:id="0"/>
      <w:r w:rsidRPr="00627342">
        <w:rPr>
          <w:rFonts w:ascii="Arial" w:hAnsi="Arial"/>
          <w:sz w:val="18"/>
          <w:szCs w:val="24"/>
          <w:lang w:val="en-US"/>
        </w:rPr>
        <w:t xml:space="preserve"> a fifth-year student of Power Engineering Faculty, e-mail: dgingl22@rambler.ru</w:t>
      </w:r>
    </w:p>
    <w:p w:rsidR="003E787A" w:rsidRPr="001B5A19" w:rsidRDefault="003E787A" w:rsidP="00627342">
      <w:pPr>
        <w:spacing w:after="0" w:line="240" w:lineRule="auto"/>
        <w:contextualSpacing/>
        <w:jc w:val="both"/>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24D4"/>
    <w:multiLevelType w:val="hybridMultilevel"/>
    <w:tmpl w:val="50E4CBD0"/>
    <w:lvl w:ilvl="0" w:tplc="99ACFAB4">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B308F8"/>
    <w:multiLevelType w:val="hybridMultilevel"/>
    <w:tmpl w:val="14A6883E"/>
    <w:lvl w:ilvl="0" w:tplc="ACF838F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B7"/>
    <w:rsid w:val="00001009"/>
    <w:rsid w:val="00046866"/>
    <w:rsid w:val="000E7EAA"/>
    <w:rsid w:val="00123CD0"/>
    <w:rsid w:val="0013432D"/>
    <w:rsid w:val="00181512"/>
    <w:rsid w:val="00185AE6"/>
    <w:rsid w:val="00190C11"/>
    <w:rsid w:val="001B5A19"/>
    <w:rsid w:val="00222DCD"/>
    <w:rsid w:val="002344CA"/>
    <w:rsid w:val="00243F2C"/>
    <w:rsid w:val="002B318D"/>
    <w:rsid w:val="002E195B"/>
    <w:rsid w:val="002E7A76"/>
    <w:rsid w:val="003266DA"/>
    <w:rsid w:val="00330F3B"/>
    <w:rsid w:val="00346BA1"/>
    <w:rsid w:val="003D0154"/>
    <w:rsid w:val="003E787A"/>
    <w:rsid w:val="00463BEE"/>
    <w:rsid w:val="004B30A4"/>
    <w:rsid w:val="004C6AB2"/>
    <w:rsid w:val="004F38AD"/>
    <w:rsid w:val="004F39EF"/>
    <w:rsid w:val="00533981"/>
    <w:rsid w:val="005709F9"/>
    <w:rsid w:val="005B0898"/>
    <w:rsid w:val="00627342"/>
    <w:rsid w:val="006C117C"/>
    <w:rsid w:val="006C3CB1"/>
    <w:rsid w:val="006E38A7"/>
    <w:rsid w:val="00716C1D"/>
    <w:rsid w:val="00761BEE"/>
    <w:rsid w:val="007C78F0"/>
    <w:rsid w:val="007E13C8"/>
    <w:rsid w:val="00815D35"/>
    <w:rsid w:val="00837E17"/>
    <w:rsid w:val="008714EC"/>
    <w:rsid w:val="008A662C"/>
    <w:rsid w:val="008D23C4"/>
    <w:rsid w:val="00905A80"/>
    <w:rsid w:val="009201ED"/>
    <w:rsid w:val="00A100B7"/>
    <w:rsid w:val="00A37332"/>
    <w:rsid w:val="00AF05D9"/>
    <w:rsid w:val="00B40EB5"/>
    <w:rsid w:val="00B500AB"/>
    <w:rsid w:val="00BC1795"/>
    <w:rsid w:val="00BD1779"/>
    <w:rsid w:val="00C51DC2"/>
    <w:rsid w:val="00C534B5"/>
    <w:rsid w:val="00C61450"/>
    <w:rsid w:val="00C83F2C"/>
    <w:rsid w:val="00CD0F60"/>
    <w:rsid w:val="00CE1C04"/>
    <w:rsid w:val="00CE6E3F"/>
    <w:rsid w:val="00CF43E8"/>
    <w:rsid w:val="00D179F0"/>
    <w:rsid w:val="00D74A16"/>
    <w:rsid w:val="00E725F0"/>
    <w:rsid w:val="00E739F8"/>
    <w:rsid w:val="00E84D51"/>
    <w:rsid w:val="00E87A2B"/>
    <w:rsid w:val="00ED13BD"/>
    <w:rsid w:val="00F066CD"/>
    <w:rsid w:val="00F56910"/>
    <w:rsid w:val="00FD74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23C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8D23C4"/>
    <w:rPr>
      <w:rFonts w:ascii="Tahoma" w:hAnsi="Tahoma"/>
      <w:sz w:val="16"/>
    </w:rPr>
  </w:style>
  <w:style w:type="paragraph" w:styleId="a5">
    <w:name w:val="header"/>
    <w:basedOn w:val="a"/>
    <w:link w:val="a6"/>
    <w:uiPriority w:val="99"/>
    <w:semiHidden/>
    <w:rsid w:val="005709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5709F9"/>
  </w:style>
  <w:style w:type="paragraph" w:styleId="a7">
    <w:name w:val="footer"/>
    <w:basedOn w:val="a"/>
    <w:link w:val="a8"/>
    <w:uiPriority w:val="99"/>
    <w:rsid w:val="005709F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709F9"/>
  </w:style>
  <w:style w:type="paragraph" w:styleId="a9">
    <w:name w:val="List Paragraph"/>
    <w:basedOn w:val="a"/>
    <w:uiPriority w:val="99"/>
    <w:qFormat/>
    <w:rsid w:val="000E7EAA"/>
    <w:pPr>
      <w:ind w:left="720"/>
      <w:contextualSpacing/>
      <w:jc w:val="both"/>
    </w:pPr>
    <w:rPr>
      <w:rFonts w:ascii="Times New Roman" w:hAnsi="Times New Roman"/>
      <w:sz w:val="28"/>
    </w:rPr>
  </w:style>
  <w:style w:type="character" w:styleId="aa">
    <w:name w:val="Hyperlink"/>
    <w:uiPriority w:val="99"/>
    <w:rsid w:val="000E7EAA"/>
    <w:rPr>
      <w:rFonts w:cs="Times New Roman"/>
      <w:color w:val="0000FF"/>
      <w:u w:val="single"/>
    </w:rPr>
  </w:style>
  <w:style w:type="paragraph" w:styleId="ab">
    <w:name w:val="Document Map"/>
    <w:basedOn w:val="a"/>
    <w:link w:val="ac"/>
    <w:uiPriority w:val="99"/>
    <w:semiHidden/>
    <w:rsid w:val="0013432D"/>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Pr>
      <w:rFonts w:ascii="Times New Roman" w:hAnsi="Times New Roman"/>
      <w:sz w:val="2"/>
      <w:lang w:val="x-none" w:eastAsia="en-US"/>
    </w:rPr>
  </w:style>
  <w:style w:type="table" w:styleId="ad">
    <w:name w:val="Table Grid"/>
    <w:basedOn w:val="a1"/>
    <w:uiPriority w:val="99"/>
    <w:locked/>
    <w:rsid w:val="00BC17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627342"/>
    <w:rPr>
      <w:sz w:val="20"/>
      <w:szCs w:val="20"/>
    </w:rPr>
  </w:style>
  <w:style w:type="character" w:customStyle="1" w:styleId="af">
    <w:name w:val="Текст сноски Знак"/>
    <w:link w:val="ae"/>
    <w:uiPriority w:val="99"/>
    <w:semiHidden/>
    <w:rsid w:val="00312FA6"/>
    <w:rPr>
      <w:sz w:val="20"/>
      <w:szCs w:val="20"/>
      <w:lang w:eastAsia="en-US"/>
    </w:rPr>
  </w:style>
  <w:style w:type="character" w:styleId="af0">
    <w:name w:val="footnote reference"/>
    <w:uiPriority w:val="99"/>
    <w:semiHidden/>
    <w:rsid w:val="0062734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00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23C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8D23C4"/>
    <w:rPr>
      <w:rFonts w:ascii="Tahoma" w:hAnsi="Tahoma"/>
      <w:sz w:val="16"/>
    </w:rPr>
  </w:style>
  <w:style w:type="paragraph" w:styleId="a5">
    <w:name w:val="header"/>
    <w:basedOn w:val="a"/>
    <w:link w:val="a6"/>
    <w:uiPriority w:val="99"/>
    <w:semiHidden/>
    <w:rsid w:val="005709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5709F9"/>
  </w:style>
  <w:style w:type="paragraph" w:styleId="a7">
    <w:name w:val="footer"/>
    <w:basedOn w:val="a"/>
    <w:link w:val="a8"/>
    <w:uiPriority w:val="99"/>
    <w:rsid w:val="005709F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709F9"/>
  </w:style>
  <w:style w:type="paragraph" w:styleId="a9">
    <w:name w:val="List Paragraph"/>
    <w:basedOn w:val="a"/>
    <w:uiPriority w:val="99"/>
    <w:qFormat/>
    <w:rsid w:val="000E7EAA"/>
    <w:pPr>
      <w:ind w:left="720"/>
      <w:contextualSpacing/>
      <w:jc w:val="both"/>
    </w:pPr>
    <w:rPr>
      <w:rFonts w:ascii="Times New Roman" w:hAnsi="Times New Roman"/>
      <w:sz w:val="28"/>
    </w:rPr>
  </w:style>
  <w:style w:type="character" w:styleId="aa">
    <w:name w:val="Hyperlink"/>
    <w:uiPriority w:val="99"/>
    <w:rsid w:val="000E7EAA"/>
    <w:rPr>
      <w:rFonts w:cs="Times New Roman"/>
      <w:color w:val="0000FF"/>
      <w:u w:val="single"/>
    </w:rPr>
  </w:style>
  <w:style w:type="paragraph" w:styleId="ab">
    <w:name w:val="Document Map"/>
    <w:basedOn w:val="a"/>
    <w:link w:val="ac"/>
    <w:uiPriority w:val="99"/>
    <w:semiHidden/>
    <w:rsid w:val="0013432D"/>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Pr>
      <w:rFonts w:ascii="Times New Roman" w:hAnsi="Times New Roman"/>
      <w:sz w:val="2"/>
      <w:lang w:val="x-none" w:eastAsia="en-US"/>
    </w:rPr>
  </w:style>
  <w:style w:type="table" w:styleId="ad">
    <w:name w:val="Table Grid"/>
    <w:basedOn w:val="a1"/>
    <w:uiPriority w:val="99"/>
    <w:locked/>
    <w:rsid w:val="00BC17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627342"/>
    <w:rPr>
      <w:sz w:val="20"/>
      <w:szCs w:val="20"/>
    </w:rPr>
  </w:style>
  <w:style w:type="character" w:customStyle="1" w:styleId="af">
    <w:name w:val="Текст сноски Знак"/>
    <w:link w:val="ae"/>
    <w:uiPriority w:val="99"/>
    <w:semiHidden/>
    <w:rsid w:val="00312FA6"/>
    <w:rPr>
      <w:sz w:val="20"/>
      <w:szCs w:val="20"/>
      <w:lang w:eastAsia="en-US"/>
    </w:rPr>
  </w:style>
  <w:style w:type="character" w:styleId="af0">
    <w:name w:val="footnote reference"/>
    <w:uiPriority w:val="99"/>
    <w:semiHidden/>
    <w:rsid w:val="0062734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10570">
      <w:marLeft w:val="0"/>
      <w:marRight w:val="0"/>
      <w:marTop w:val="0"/>
      <w:marBottom w:val="0"/>
      <w:divBdr>
        <w:top w:val="none" w:sz="0" w:space="0" w:color="auto"/>
        <w:left w:val="none" w:sz="0" w:space="0" w:color="auto"/>
        <w:bottom w:val="none" w:sz="0" w:space="0" w:color="auto"/>
        <w:right w:val="none" w:sz="0" w:space="0" w:color="auto"/>
      </w:divBdr>
    </w:div>
    <w:div w:id="648510571">
      <w:marLeft w:val="0"/>
      <w:marRight w:val="0"/>
      <w:marTop w:val="0"/>
      <w:marBottom w:val="0"/>
      <w:divBdr>
        <w:top w:val="none" w:sz="0" w:space="0" w:color="auto"/>
        <w:left w:val="none" w:sz="0" w:space="0" w:color="auto"/>
        <w:bottom w:val="none" w:sz="0" w:space="0" w:color="auto"/>
        <w:right w:val="none" w:sz="0" w:space="0" w:color="auto"/>
      </w:divBdr>
    </w:div>
    <w:div w:id="648510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gingl22@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grobova_ni</dc:creator>
  <cp:lastModifiedBy>Победаш Евгения Владимировна</cp:lastModifiedBy>
  <cp:revision>2</cp:revision>
  <dcterms:created xsi:type="dcterms:W3CDTF">2013-09-30T06:49:00Z</dcterms:created>
  <dcterms:modified xsi:type="dcterms:W3CDTF">2013-09-30T06:49:00Z</dcterms:modified>
</cp:coreProperties>
</file>